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DDB" w:rsidRDefault="00E31739">
      <w:pPr>
        <w:widowControl w:val="0"/>
        <w:spacing w:after="0"/>
        <w:rPr>
          <w:rFonts w:asciiTheme="majorHAnsi" w:hAnsiTheme="majorHAnsi"/>
          <w:b/>
          <w:color w:val="548DD4" w:themeColor="text2" w:themeTint="99"/>
          <w:sz w:val="36"/>
          <w:szCs w:val="36"/>
        </w:rPr>
      </w:pPr>
      <w:bookmarkStart w:id="0" w:name="_GoBack"/>
      <w:bookmarkEnd w:id="0"/>
      <w:r>
        <w:rPr>
          <w:noProof/>
        </w:rPr>
        <w:drawing>
          <wp:anchor distT="0" distB="0" distL="114300" distR="114300" simplePos="0" relativeHeight="1024" behindDoc="0" locked="0" layoutInCell="1" allowOverlap="1">
            <wp:simplePos x="0" y="0"/>
            <wp:positionH relativeFrom="column">
              <wp:posOffset>0</wp:posOffset>
            </wp:positionH>
            <wp:positionV relativeFrom="paragraph">
              <wp:posOffset>250825</wp:posOffset>
            </wp:positionV>
            <wp:extent cx="875665" cy="668655"/>
            <wp:effectExtent l="0" t="0" r="0" b="0"/>
            <wp:wrapSquare wrapText="bothSides"/>
            <wp:docPr id="1" name="Picture_1" descr="Picture_1"/>
            <wp:cNvGraphicFramePr/>
            <a:graphic xmlns:a="http://schemas.openxmlformats.org/drawingml/2006/main">
              <a:graphicData uri="http://schemas.openxmlformats.org/drawingml/2006/picture">
                <pic:pic xmlns:pic="http://schemas.openxmlformats.org/drawingml/2006/picture">
                  <pic:nvPicPr>
                    <pic:cNvPr id="0" name="Picture_1"/>
                    <pic:cNvPicPr/>
                  </pic:nvPicPr>
                  <pic:blipFill>
                    <a:blip r:embed="rId6"/>
                    <a:stretch>
                      <a:fillRect/>
                    </a:stretch>
                  </pic:blipFill>
                  <pic:spPr>
                    <a:xfrm>
                      <a:off x="0" y="0"/>
                      <a:ext cx="875665" cy="668655"/>
                    </a:xfrm>
                    <a:prstGeom prst="rect">
                      <a:avLst/>
                    </a:prstGeom>
                  </pic:spPr>
                </pic:pic>
              </a:graphicData>
            </a:graphic>
          </wp:anchor>
        </w:drawing>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b/>
          <w:color w:val="548DD4" w:themeColor="text2" w:themeTint="99"/>
          <w:sz w:val="36"/>
          <w:szCs w:val="36"/>
        </w:rPr>
        <w:t xml:space="preserve"> </w:t>
      </w:r>
    </w:p>
    <w:p w:rsidR="002A0DDB" w:rsidRDefault="00E31739">
      <w:pPr>
        <w:widowControl w:val="0"/>
        <w:spacing w:after="0"/>
        <w:jc w:val="center"/>
        <w:rPr>
          <w:rFonts w:asciiTheme="majorHAnsi" w:hAnsiTheme="majorHAnsi"/>
          <w:b/>
          <w:color w:val="548DD4" w:themeColor="text2" w:themeTint="99"/>
          <w:sz w:val="36"/>
          <w:szCs w:val="36"/>
        </w:rPr>
      </w:pPr>
      <w:r>
        <w:rPr>
          <w:rFonts w:asciiTheme="majorHAnsi" w:hAnsiTheme="majorHAnsi"/>
          <w:b/>
          <w:color w:val="548DD4" w:themeColor="text2" w:themeTint="99"/>
          <w:sz w:val="36"/>
          <w:szCs w:val="36"/>
        </w:rPr>
        <w:t>Grant All-Detail Report</w:t>
      </w:r>
    </w:p>
    <w:p w:rsidR="002A0DDB" w:rsidRDefault="00E31739">
      <w:pPr>
        <w:widowControl w:val="0"/>
        <w:spacing w:after="0"/>
        <w:jc w:val="center"/>
        <w:rPr>
          <w:rFonts w:asciiTheme="majorHAnsi" w:hAnsiTheme="majorHAnsi"/>
          <w:sz w:val="20"/>
          <w:szCs w:val="20"/>
        </w:rPr>
      </w:pPr>
      <w:r>
        <w:rPr>
          <w:rFonts w:asciiTheme="majorHAnsi" w:hAnsiTheme="majorHAnsi"/>
          <w:b/>
          <w:color w:val="548DD4" w:themeColor="text2" w:themeTint="99"/>
          <w:sz w:val="36"/>
          <w:szCs w:val="36"/>
        </w:rPr>
        <w:t>SWCD Local Capacity Services 2019</w:t>
      </w:r>
    </w:p>
    <w:p w:rsidR="002A0DDB" w:rsidRDefault="002A0DDB">
      <w:pPr>
        <w:widowControl w:val="0"/>
        <w:spacing w:after="0"/>
        <w:rPr>
          <w:rFonts w:asciiTheme="majorHAnsi" w:hAnsiTheme="majorHAnsi"/>
          <w:sz w:val="20"/>
          <w:szCs w:val="20"/>
        </w:rPr>
      </w:pPr>
    </w:p>
    <w:p w:rsidR="002A0DDB" w:rsidRDefault="002A0DDB">
      <w:pPr>
        <w:widowControl w:val="0"/>
        <w:spacing w:after="0"/>
        <w:rPr>
          <w:rFonts w:asciiTheme="majorHAnsi" w:hAnsiTheme="majorHAnsi"/>
          <w:b/>
          <w:color w:val="548DD4" w:themeColor="text2" w:themeTint="99"/>
          <w:sz w:val="24"/>
          <w:szCs w:val="24"/>
        </w:rPr>
      </w:pPr>
    </w:p>
    <w:p w:rsidR="002A0DDB" w:rsidRDefault="00E31739">
      <w:pPr>
        <w:widowControl w:val="0"/>
        <w:spacing w:after="0"/>
        <w:rPr>
          <w:rFonts w:asciiTheme="majorHAnsi" w:hAnsiTheme="majorHAnsi"/>
          <w:color w:val="548DD4" w:themeColor="text2" w:themeTint="99"/>
          <w:sz w:val="24"/>
          <w:szCs w:val="24"/>
        </w:rPr>
      </w:pPr>
      <w:r>
        <w:rPr>
          <w:rFonts w:asciiTheme="majorHAnsi" w:hAnsiTheme="majorHAnsi"/>
          <w:b/>
          <w:color w:val="548DD4" w:themeColor="text2" w:themeTint="99"/>
          <w:sz w:val="24"/>
          <w:szCs w:val="24"/>
        </w:rPr>
        <w:t xml:space="preserve">Grant Title - </w:t>
      </w:r>
      <w:r>
        <w:rPr>
          <w:rFonts w:asciiTheme="majorHAnsi" w:hAnsiTheme="majorHAnsi"/>
          <w:color w:val="548DD4" w:themeColor="text2" w:themeTint="99"/>
          <w:sz w:val="24"/>
          <w:szCs w:val="24"/>
        </w:rPr>
        <w:t xml:space="preserve">2019 - SWCD Local Capacity Services (Lac qui Parle SWCD) </w:t>
      </w:r>
    </w:p>
    <w:p w:rsidR="002A0DDB" w:rsidRDefault="00E31739">
      <w:pPr>
        <w:widowControl w:val="0"/>
        <w:spacing w:after="0"/>
        <w:rPr>
          <w:rFonts w:asciiTheme="majorHAnsi" w:hAnsiTheme="majorHAnsi"/>
          <w:b/>
          <w:color w:val="548DD4" w:themeColor="text2" w:themeTint="99"/>
          <w:sz w:val="24"/>
          <w:szCs w:val="24"/>
        </w:rPr>
      </w:pPr>
      <w:r>
        <w:rPr>
          <w:rFonts w:asciiTheme="majorHAnsi" w:hAnsiTheme="majorHAnsi"/>
          <w:b/>
          <w:color w:val="548DD4" w:themeColor="text2" w:themeTint="99"/>
          <w:sz w:val="24"/>
          <w:szCs w:val="24"/>
        </w:rPr>
        <w:t xml:space="preserve">Grant ID </w:t>
      </w:r>
      <w:r>
        <w:rPr>
          <w:rFonts w:asciiTheme="majorHAnsi" w:hAnsiTheme="majorHAnsi"/>
          <w:color w:val="548DD4" w:themeColor="text2" w:themeTint="99"/>
          <w:sz w:val="24"/>
          <w:szCs w:val="24"/>
        </w:rPr>
        <w:t>- P19-2367</w:t>
      </w:r>
    </w:p>
    <w:p w:rsidR="002A0DDB" w:rsidRDefault="00E31739">
      <w:pPr>
        <w:widowControl w:val="0"/>
        <w:spacing w:after="0"/>
        <w:rPr>
          <w:rFonts w:asciiTheme="majorHAnsi" w:hAnsiTheme="majorHAnsi"/>
          <w:color w:val="548DD4" w:themeColor="text2" w:themeTint="99"/>
          <w:sz w:val="20"/>
          <w:szCs w:val="20"/>
        </w:rPr>
      </w:pPr>
      <w:r>
        <w:rPr>
          <w:rFonts w:asciiTheme="majorHAnsi" w:hAnsiTheme="majorHAnsi"/>
          <w:b/>
          <w:color w:val="548DD4" w:themeColor="text2" w:themeTint="99"/>
          <w:sz w:val="24"/>
          <w:szCs w:val="24"/>
        </w:rPr>
        <w:t xml:space="preserve">Organization - </w:t>
      </w:r>
      <w:r>
        <w:rPr>
          <w:rFonts w:asciiTheme="majorHAnsi" w:hAnsiTheme="majorHAnsi"/>
          <w:color w:val="548DD4" w:themeColor="text2" w:themeTint="99"/>
          <w:sz w:val="24"/>
          <w:szCs w:val="24"/>
        </w:rPr>
        <w:t>Lac qui Parle SWCD</w:t>
      </w:r>
      <w:r>
        <w:rPr>
          <w:rFonts w:asciiTheme="majorHAnsi" w:hAnsiTheme="majorHAnsi"/>
          <w:color w:val="548DD4" w:themeColor="text2" w:themeTint="99"/>
          <w:sz w:val="20"/>
          <w:szCs w:val="20"/>
        </w:rPr>
        <w:tab/>
      </w:r>
    </w:p>
    <w:p w:rsidR="002A0DDB" w:rsidRDefault="002A0DDB">
      <w:pPr>
        <w:widowControl w:val="0"/>
        <w:spacing w:after="0"/>
        <w:rPr>
          <w:rFonts w:asciiTheme="majorHAnsi" w:hAnsiTheme="majorHAnsi"/>
          <w:b/>
          <w:color w:val="548DD4" w:themeColor="text2" w:themeTint="99"/>
          <w:sz w:val="24"/>
          <w:szCs w:val="24"/>
        </w:rPr>
      </w:pPr>
    </w:p>
    <w:tbl>
      <w:tblPr>
        <w:tblStyle w:val="LightGrid-Accent1"/>
        <w:tblW w:w="5001"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953"/>
        <w:gridCol w:w="4439"/>
        <w:gridCol w:w="3046"/>
        <w:gridCol w:w="3955"/>
      </w:tblGrid>
      <w:tr w:rsidR="002A0DDB" w:rsidTr="002A0D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pct"/>
            <w:tcBorders>
              <w:top w:val="none" w:sz="0" w:space="0" w:color="auto"/>
              <w:left w:val="none" w:sz="0" w:space="0" w:color="auto"/>
              <w:bottom w:val="none" w:sz="0" w:space="0" w:color="auto"/>
            </w:tcBorders>
            <w:shd w:val="clear" w:color="auto" w:fill="548DD4" w:themeFill="text2" w:themeFillTint="99"/>
          </w:tcPr>
          <w:p w:rsidR="002A0DDB" w:rsidRDefault="00E31739">
            <w:pPr>
              <w:widowControl w:val="0"/>
              <w:spacing w:line="276" w:lineRule="auto"/>
              <w:rPr>
                <w:color w:val="FFFFFF" w:themeColor="background1"/>
              </w:rPr>
            </w:pPr>
            <w:r>
              <w:rPr>
                <w:rFonts w:asciiTheme="minorHAnsi" w:hAnsiTheme="minorHAnsi"/>
                <w:color w:val="FFFFFF" w:themeColor="background1"/>
              </w:rPr>
              <w:t>Original Awarded Amount</w:t>
            </w:r>
          </w:p>
        </w:tc>
        <w:tc>
          <w:tcPr>
            <w:tcW w:w="1542" w:type="pct"/>
            <w:tcBorders>
              <w:top w:val="none" w:sz="0" w:space="0" w:color="auto"/>
              <w:bottom w:val="none" w:sz="0" w:space="0" w:color="auto"/>
            </w:tcBorders>
          </w:tcPr>
          <w:p w:rsidR="002A0DDB" w:rsidRDefault="00E31739">
            <w:pPr>
              <w:widowControl w:val="0"/>
              <w:spacing w:line="276" w:lineRule="auto"/>
              <w:cnfStyle w:val="100000000000" w:firstRow="1" w:lastRow="0" w:firstColumn="0" w:lastColumn="0" w:oddVBand="0" w:evenVBand="0" w:oddHBand="0" w:evenHBand="0" w:firstRowFirstColumn="0" w:firstRowLastColumn="0" w:lastRowFirstColumn="0" w:lastRowLastColumn="0"/>
            </w:pPr>
            <w:r>
              <w:t>$100,000.00</w:t>
            </w:r>
          </w:p>
        </w:tc>
        <w:tc>
          <w:tcPr>
            <w:tcW w:w="1058" w:type="pct"/>
            <w:tcBorders>
              <w:top w:val="none" w:sz="0" w:space="0" w:color="auto"/>
              <w:bottom w:val="none" w:sz="0" w:space="0" w:color="auto"/>
            </w:tcBorders>
            <w:shd w:val="clear" w:color="auto" w:fill="548DD4" w:themeFill="text2" w:themeFillTint="99"/>
          </w:tcPr>
          <w:p w:rsidR="002A0DDB" w:rsidRDefault="00E31739">
            <w:pPr>
              <w:widowControl w:val="0"/>
              <w:spacing w:line="276"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Grant Execution Date</w:t>
            </w:r>
          </w:p>
        </w:tc>
        <w:tc>
          <w:tcPr>
            <w:tcW w:w="1374" w:type="pct"/>
            <w:tcBorders>
              <w:top w:val="none" w:sz="0" w:space="0" w:color="auto"/>
              <w:bottom w:val="none" w:sz="0" w:space="0" w:color="auto"/>
              <w:right w:val="none" w:sz="0" w:space="0" w:color="auto"/>
            </w:tcBorders>
          </w:tcPr>
          <w:p w:rsidR="002A0DDB" w:rsidRDefault="00E31739">
            <w:pPr>
              <w:widowControl w:val="0"/>
              <w:spacing w:line="276" w:lineRule="auto"/>
              <w:cnfStyle w:val="100000000000" w:firstRow="1" w:lastRow="0" w:firstColumn="0" w:lastColumn="0" w:oddVBand="0" w:evenVBand="0" w:oddHBand="0" w:evenHBand="0" w:firstRowFirstColumn="0" w:firstRowLastColumn="0" w:lastRowFirstColumn="0" w:lastRowLastColumn="0"/>
            </w:pPr>
            <w:r>
              <w:t>10/4/2018</w:t>
            </w:r>
          </w:p>
        </w:tc>
      </w:tr>
      <w:tr w:rsidR="002A0DDB" w:rsidTr="002A0DDB">
        <w:tc>
          <w:tcPr>
            <w:cnfStyle w:val="001000000000" w:firstRow="0" w:lastRow="0" w:firstColumn="1" w:lastColumn="0" w:oddVBand="0" w:evenVBand="0" w:oddHBand="0" w:evenHBand="0" w:firstRowFirstColumn="0" w:firstRowLastColumn="0" w:lastRowFirstColumn="0" w:lastRowLastColumn="0"/>
            <w:tcW w:w="1026" w:type="pct"/>
            <w:shd w:val="clear" w:color="auto" w:fill="548DD4" w:themeFill="text2" w:themeFillTint="99"/>
          </w:tcPr>
          <w:p w:rsidR="002A0DDB" w:rsidRDefault="00E31739">
            <w:pPr>
              <w:widowControl w:val="0"/>
              <w:spacing w:line="276" w:lineRule="auto"/>
              <w:rPr>
                <w:color w:val="FFFFFF" w:themeColor="background1"/>
              </w:rPr>
            </w:pPr>
            <w:r>
              <w:rPr>
                <w:rFonts w:asciiTheme="minorHAnsi" w:hAnsiTheme="minorHAnsi"/>
                <w:color w:val="FFFFFF" w:themeColor="background1"/>
              </w:rPr>
              <w:t>Required Match Amount</w:t>
            </w:r>
          </w:p>
        </w:tc>
        <w:tc>
          <w:tcPr>
            <w:tcW w:w="1542" w:type="pct"/>
            <w:shd w:val="clear" w:color="auto" w:fill="D3DFEE" w:themeFill="accent1" w:themeFillTint="3F"/>
          </w:tcPr>
          <w:p w:rsidR="002A0DDB" w:rsidRDefault="00E31739">
            <w:pPr>
              <w:widowControl w:val="0"/>
              <w:spacing w:line="276" w:lineRule="auto"/>
              <w:cnfStyle w:val="000000000000" w:firstRow="0" w:lastRow="0" w:firstColumn="0" w:lastColumn="0" w:oddVBand="0" w:evenVBand="0" w:oddHBand="0" w:evenHBand="0" w:firstRowFirstColumn="0" w:firstRowLastColumn="0" w:lastRowFirstColumn="0" w:lastRowLastColumn="0"/>
            </w:pPr>
            <w:r>
              <w:t>$0.00</w:t>
            </w:r>
          </w:p>
        </w:tc>
        <w:tc>
          <w:tcPr>
            <w:tcW w:w="1058" w:type="pct"/>
            <w:shd w:val="clear" w:color="auto" w:fill="548DD4" w:themeFill="text2" w:themeFillTint="99"/>
          </w:tcPr>
          <w:p w:rsidR="002A0DDB" w:rsidRDefault="00E31739">
            <w:pPr>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Original Grant End Date</w:t>
            </w:r>
          </w:p>
        </w:tc>
        <w:tc>
          <w:tcPr>
            <w:tcW w:w="1374" w:type="pct"/>
            <w:shd w:val="clear" w:color="auto" w:fill="D3DFEE" w:themeFill="accent1" w:themeFillTint="3F"/>
          </w:tcPr>
          <w:p w:rsidR="002A0DDB" w:rsidRDefault="00E31739">
            <w:pPr>
              <w:widowControl w:val="0"/>
              <w:spacing w:line="276" w:lineRule="auto"/>
              <w:cnfStyle w:val="000000000000" w:firstRow="0" w:lastRow="0" w:firstColumn="0" w:lastColumn="0" w:oddVBand="0" w:evenVBand="0" w:oddHBand="0" w:evenHBand="0" w:firstRowFirstColumn="0" w:firstRowLastColumn="0" w:lastRowFirstColumn="0" w:lastRowLastColumn="0"/>
            </w:pPr>
            <w:r>
              <w:t>12/31/2021</w:t>
            </w:r>
          </w:p>
        </w:tc>
      </w:tr>
      <w:tr w:rsidR="002A0DDB" w:rsidTr="002A0DDB">
        <w:trPr>
          <w:trHeight w:val="61"/>
        </w:trPr>
        <w:tc>
          <w:tcPr>
            <w:cnfStyle w:val="001000000000" w:firstRow="0" w:lastRow="0" w:firstColumn="1" w:lastColumn="0" w:oddVBand="0" w:evenVBand="0" w:oddHBand="0" w:evenHBand="0" w:firstRowFirstColumn="0" w:firstRowLastColumn="0" w:lastRowFirstColumn="0" w:lastRowLastColumn="0"/>
            <w:tcW w:w="1026" w:type="pct"/>
            <w:shd w:val="clear" w:color="auto" w:fill="548DD4" w:themeFill="text2" w:themeFillTint="99"/>
          </w:tcPr>
          <w:p w:rsidR="002A0DDB" w:rsidRDefault="00E31739">
            <w:pPr>
              <w:widowControl w:val="0"/>
              <w:spacing w:line="276" w:lineRule="auto"/>
              <w:rPr>
                <w:color w:val="FFFFFF" w:themeColor="background1"/>
              </w:rPr>
            </w:pPr>
            <w:r>
              <w:rPr>
                <w:rFonts w:asciiTheme="minorHAnsi" w:hAnsiTheme="minorHAnsi"/>
                <w:color w:val="FFFFFF" w:themeColor="background1"/>
              </w:rPr>
              <w:t>Required Match %</w:t>
            </w:r>
          </w:p>
        </w:tc>
        <w:tc>
          <w:tcPr>
            <w:tcW w:w="1542" w:type="pct"/>
          </w:tcPr>
          <w:p w:rsidR="002A0DDB" w:rsidRDefault="00E31739">
            <w:pPr>
              <w:widowControl w:val="0"/>
              <w:spacing w:line="276" w:lineRule="auto"/>
              <w:cnfStyle w:val="000000000000" w:firstRow="0" w:lastRow="0" w:firstColumn="0" w:lastColumn="0" w:oddVBand="0" w:evenVBand="0" w:oddHBand="0" w:evenHBand="0" w:firstRowFirstColumn="0" w:firstRowLastColumn="0" w:lastRowFirstColumn="0" w:lastRowLastColumn="0"/>
            </w:pPr>
            <w:r>
              <w:t>0%</w:t>
            </w:r>
          </w:p>
        </w:tc>
        <w:tc>
          <w:tcPr>
            <w:tcW w:w="1058" w:type="pct"/>
            <w:shd w:val="clear" w:color="auto" w:fill="548DD4" w:themeFill="text2" w:themeFillTint="99"/>
          </w:tcPr>
          <w:p w:rsidR="002A0DDB" w:rsidRDefault="00E31739">
            <w:pPr>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Grant Day To Day Contact</w:t>
            </w:r>
          </w:p>
        </w:tc>
        <w:tc>
          <w:tcPr>
            <w:tcW w:w="1374" w:type="pct"/>
          </w:tcPr>
          <w:p w:rsidR="002A0DDB" w:rsidRDefault="00E31739">
            <w:pPr>
              <w:widowControl w:val="0"/>
              <w:spacing w:line="276" w:lineRule="auto"/>
              <w:cnfStyle w:val="000000000000" w:firstRow="0" w:lastRow="0" w:firstColumn="0" w:lastColumn="0" w:oddVBand="0" w:evenVBand="0" w:oddHBand="0" w:evenHBand="0" w:firstRowFirstColumn="0" w:firstRowLastColumn="0" w:lastRowFirstColumn="0" w:lastRowLastColumn="0"/>
            </w:pPr>
            <w:r>
              <w:t>Chessa  Frahm</w:t>
            </w:r>
          </w:p>
        </w:tc>
      </w:tr>
      <w:tr w:rsidR="002A0DDB" w:rsidTr="002A0DDB">
        <w:trPr>
          <w:trHeight w:val="61"/>
        </w:trPr>
        <w:tc>
          <w:tcPr>
            <w:cnfStyle w:val="001000000000" w:firstRow="0" w:lastRow="0" w:firstColumn="1" w:lastColumn="0" w:oddVBand="0" w:evenVBand="0" w:oddHBand="0" w:evenHBand="0" w:firstRowFirstColumn="0" w:firstRowLastColumn="0" w:lastRowFirstColumn="0" w:lastRowLastColumn="0"/>
            <w:tcW w:w="102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2A0DDB" w:rsidRDefault="00E31739">
            <w:pPr>
              <w:widowControl w:val="0"/>
              <w:rPr>
                <w:color w:val="FFFFFF" w:themeColor="background1"/>
              </w:rPr>
            </w:pPr>
            <w:r>
              <w:rPr>
                <w:rFonts w:asciiTheme="minorHAnsi" w:hAnsiTheme="minorHAnsi"/>
                <w:color w:val="FFFFFF" w:themeColor="background1"/>
              </w:rPr>
              <w:t>Current Awarded Amount</w:t>
            </w:r>
          </w:p>
        </w:tc>
        <w:tc>
          <w:tcPr>
            <w:tcW w:w="154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2A0DDB" w:rsidRDefault="00E31739">
            <w:pPr>
              <w:widowControl w:val="0"/>
              <w:cnfStyle w:val="000000000000" w:firstRow="0" w:lastRow="0" w:firstColumn="0" w:lastColumn="0" w:oddVBand="0" w:evenVBand="0" w:oddHBand="0" w:evenHBand="0" w:firstRowFirstColumn="0" w:firstRowLastColumn="0" w:lastRowFirstColumn="0" w:lastRowLastColumn="0"/>
            </w:pPr>
            <w:r>
              <w:t>$114,400.00</w:t>
            </w:r>
          </w:p>
        </w:tc>
        <w:tc>
          <w:tcPr>
            <w:tcW w:w="1058"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2A0DDB" w:rsidRDefault="00E31739">
            <w:pPr>
              <w:widowControl w:val="0"/>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Current End Date</w:t>
            </w:r>
          </w:p>
        </w:tc>
        <w:tc>
          <w:tcPr>
            <w:tcW w:w="1374" w:type="pct"/>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rsidR="002A0DDB" w:rsidRDefault="00E31739">
            <w:pPr>
              <w:widowControl w:val="0"/>
              <w:cnfStyle w:val="000000000000" w:firstRow="0" w:lastRow="0" w:firstColumn="0" w:lastColumn="0" w:oddVBand="0" w:evenVBand="0" w:oddHBand="0" w:evenHBand="0" w:firstRowFirstColumn="0" w:firstRowLastColumn="0" w:lastRowFirstColumn="0" w:lastRowLastColumn="0"/>
            </w:pPr>
            <w:r>
              <w:t>12/31/2021</w:t>
            </w:r>
          </w:p>
        </w:tc>
      </w:tr>
    </w:tbl>
    <w:p w:rsidR="002A0DDB" w:rsidRDefault="00E31739">
      <w:pPr>
        <w:pStyle w:val="Heading2"/>
        <w:spacing w:line="360" w:lineRule="auto"/>
        <w:rPr>
          <w:sz w:val="24"/>
          <w:szCs w:val="24"/>
        </w:rPr>
      </w:pPr>
      <w:r>
        <w:rPr>
          <w:sz w:val="24"/>
          <w:szCs w:val="24"/>
        </w:rPr>
        <w:t xml:space="preserve">Budget Summary </w:t>
      </w:r>
      <w:bookmarkStart w:id="1" w:name="_Hlk521488527"/>
      <w:bookmarkEnd w:id="1"/>
    </w:p>
    <w:tbl>
      <w:tblPr>
        <w:tblStyle w:val="LightGrid-Accent1"/>
        <w:tblW w:w="3639"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20" w:firstRow="1" w:lastRow="0" w:firstColumn="0" w:lastColumn="0" w:noHBand="1" w:noVBand="0"/>
      </w:tblPr>
      <w:tblGrid>
        <w:gridCol w:w="2956"/>
        <w:gridCol w:w="2556"/>
        <w:gridCol w:w="2481"/>
        <w:gridCol w:w="2480"/>
      </w:tblGrid>
      <w:tr w:rsidR="002A0DDB" w:rsidTr="002A0DDB">
        <w:trPr>
          <w:cnfStyle w:val="100000000000" w:firstRow="1" w:lastRow="0" w:firstColumn="0" w:lastColumn="0" w:oddVBand="0" w:evenVBand="0" w:oddHBand="0" w:evenHBand="0" w:firstRowFirstColumn="0" w:firstRowLastColumn="0" w:lastRowFirstColumn="0" w:lastRowLastColumn="0"/>
        </w:trPr>
        <w:tc>
          <w:tcPr>
            <w:tcW w:w="1411" w:type="pct"/>
            <w:tcBorders>
              <w:top w:val="none" w:sz="0" w:space="0" w:color="auto"/>
              <w:left w:val="none" w:sz="0" w:space="0" w:color="auto"/>
              <w:bottom w:val="none" w:sz="0" w:space="0" w:color="auto"/>
            </w:tcBorders>
            <w:shd w:val="clear" w:color="auto" w:fill="548DD4" w:themeFill="text2" w:themeFillTint="99"/>
          </w:tcPr>
          <w:p w:rsidR="002A0DDB" w:rsidRDefault="002A0DDB">
            <w:pPr>
              <w:widowControl w:val="0"/>
              <w:spacing w:line="276" w:lineRule="auto"/>
              <w:rPr>
                <w:color w:val="FFFFFF" w:themeColor="background1"/>
              </w:rPr>
            </w:pPr>
          </w:p>
        </w:tc>
        <w:tc>
          <w:tcPr>
            <w:tcW w:w="1220" w:type="pct"/>
            <w:tcBorders>
              <w:top w:val="none" w:sz="0" w:space="0" w:color="auto"/>
              <w:bottom w:val="none" w:sz="0" w:space="0" w:color="auto"/>
            </w:tcBorders>
            <w:shd w:val="clear" w:color="auto" w:fill="548DD4" w:themeFill="text2" w:themeFillTint="99"/>
            <w:vAlign w:val="bottom"/>
          </w:tcPr>
          <w:p w:rsidR="002A0DDB" w:rsidRDefault="00E31739">
            <w:pPr>
              <w:widowControl w:val="0"/>
              <w:spacing w:line="276" w:lineRule="auto"/>
              <w:jc w:val="center"/>
              <w:rPr>
                <w:color w:val="FFFFFF" w:themeColor="background1"/>
              </w:rPr>
            </w:pPr>
            <w:r>
              <w:rPr>
                <w:rFonts w:asciiTheme="minorHAnsi" w:hAnsiTheme="minorHAnsi"/>
                <w:color w:val="FFFFFF" w:themeColor="background1"/>
              </w:rPr>
              <w:t>Budgeted</w:t>
            </w:r>
          </w:p>
        </w:tc>
        <w:tc>
          <w:tcPr>
            <w:tcW w:w="1184" w:type="pct"/>
            <w:tcBorders>
              <w:top w:val="none" w:sz="0" w:space="0" w:color="auto"/>
              <w:bottom w:val="none" w:sz="0" w:space="0" w:color="auto"/>
            </w:tcBorders>
            <w:shd w:val="clear" w:color="auto" w:fill="548DD4" w:themeFill="text2" w:themeFillTint="99"/>
            <w:vAlign w:val="bottom"/>
          </w:tcPr>
          <w:p w:rsidR="002A0DDB" w:rsidRDefault="00E31739">
            <w:pPr>
              <w:widowControl w:val="0"/>
              <w:spacing w:line="276" w:lineRule="auto"/>
              <w:jc w:val="center"/>
              <w:rPr>
                <w:color w:val="FFFFFF" w:themeColor="background1"/>
              </w:rPr>
            </w:pPr>
            <w:r>
              <w:rPr>
                <w:rFonts w:asciiTheme="minorHAnsi" w:hAnsiTheme="minorHAnsi"/>
                <w:color w:val="FFFFFF" w:themeColor="background1"/>
              </w:rPr>
              <w:t>Spent</w:t>
            </w:r>
          </w:p>
        </w:tc>
        <w:tc>
          <w:tcPr>
            <w:tcW w:w="1184" w:type="pct"/>
            <w:tcBorders>
              <w:top w:val="none" w:sz="0" w:space="0" w:color="auto"/>
              <w:bottom w:val="none" w:sz="0" w:space="0" w:color="auto"/>
              <w:right w:val="none" w:sz="0" w:space="0" w:color="auto"/>
            </w:tcBorders>
            <w:shd w:val="clear" w:color="auto" w:fill="548DD4" w:themeFill="text2" w:themeFillTint="99"/>
          </w:tcPr>
          <w:p w:rsidR="002A0DDB" w:rsidRDefault="00E31739">
            <w:pPr>
              <w:widowControl w:val="0"/>
              <w:jc w:val="center"/>
              <w:rPr>
                <w:color w:val="FFFFFF" w:themeColor="background1"/>
              </w:rPr>
            </w:pPr>
            <w:r>
              <w:rPr>
                <w:rFonts w:asciiTheme="minorHAnsi" w:hAnsiTheme="minorHAnsi"/>
                <w:color w:val="FFFFFF" w:themeColor="background1"/>
              </w:rPr>
              <w:t>Balance Remaining*</w:t>
            </w:r>
          </w:p>
        </w:tc>
      </w:tr>
      <w:tr w:rsidR="002A0DDB" w:rsidTr="002A0DDB">
        <w:trPr>
          <w:trHeight w:val="60"/>
        </w:trPr>
        <w:tc>
          <w:tcPr>
            <w:tcW w:w="1411" w:type="pct"/>
            <w:shd w:val="clear" w:color="auto" w:fill="D3DFEE" w:themeFill="accent1" w:themeFillTint="3F"/>
          </w:tcPr>
          <w:p w:rsidR="002A0DDB" w:rsidRDefault="00E31739">
            <w:pPr>
              <w:widowControl w:val="0"/>
              <w:spacing w:line="276" w:lineRule="auto"/>
            </w:pPr>
            <w:r>
              <w:t>Total Grant Amount</w:t>
            </w:r>
          </w:p>
        </w:tc>
        <w:tc>
          <w:tcPr>
            <w:tcW w:w="1220" w:type="pct"/>
            <w:shd w:val="clear" w:color="auto" w:fill="D3DFEE" w:themeFill="accent1" w:themeFillTint="3F"/>
          </w:tcPr>
          <w:p w:rsidR="002A0DDB" w:rsidRDefault="00E31739">
            <w:pPr>
              <w:widowControl w:val="0"/>
              <w:spacing w:line="276" w:lineRule="auto"/>
              <w:jc w:val="right"/>
            </w:pPr>
            <w:r>
              <w:t>$114,400.00</w:t>
            </w:r>
          </w:p>
        </w:tc>
        <w:tc>
          <w:tcPr>
            <w:tcW w:w="1184" w:type="pct"/>
            <w:shd w:val="clear" w:color="auto" w:fill="D3DFEE" w:themeFill="accent1" w:themeFillTint="3F"/>
          </w:tcPr>
          <w:p w:rsidR="002A0DDB" w:rsidRDefault="00E31739">
            <w:pPr>
              <w:widowControl w:val="0"/>
              <w:spacing w:line="276" w:lineRule="auto"/>
              <w:jc w:val="right"/>
            </w:pPr>
            <w:r>
              <w:t>$12,798.93</w:t>
            </w:r>
          </w:p>
        </w:tc>
        <w:tc>
          <w:tcPr>
            <w:tcW w:w="1184" w:type="pct"/>
            <w:shd w:val="clear" w:color="auto" w:fill="D3DFEE" w:themeFill="accent1" w:themeFillTint="3F"/>
          </w:tcPr>
          <w:p w:rsidR="002A0DDB" w:rsidRDefault="00E31739">
            <w:pPr>
              <w:widowControl w:val="0"/>
              <w:jc w:val="right"/>
            </w:pPr>
            <w:r>
              <w:t>$101,601.07</w:t>
            </w:r>
          </w:p>
        </w:tc>
      </w:tr>
      <w:tr w:rsidR="002A0DDB" w:rsidTr="002A0DDB">
        <w:trPr>
          <w:trHeight w:val="61"/>
        </w:trPr>
        <w:tc>
          <w:tcPr>
            <w:tcW w:w="1411" w:type="pct"/>
          </w:tcPr>
          <w:p w:rsidR="002A0DDB" w:rsidRDefault="00E31739">
            <w:pPr>
              <w:widowControl w:val="0"/>
              <w:spacing w:line="276" w:lineRule="auto"/>
            </w:pPr>
            <w:r>
              <w:t>Total Match Amount</w:t>
            </w:r>
          </w:p>
        </w:tc>
        <w:tc>
          <w:tcPr>
            <w:tcW w:w="1220" w:type="pct"/>
          </w:tcPr>
          <w:p w:rsidR="002A0DDB" w:rsidRDefault="00E31739">
            <w:pPr>
              <w:widowControl w:val="0"/>
              <w:spacing w:line="276" w:lineRule="auto"/>
              <w:jc w:val="right"/>
            </w:pPr>
            <w:r>
              <w:t>$14,400.00</w:t>
            </w:r>
          </w:p>
        </w:tc>
        <w:tc>
          <w:tcPr>
            <w:tcW w:w="1184" w:type="pct"/>
          </w:tcPr>
          <w:p w:rsidR="002A0DDB" w:rsidRDefault="00E31739">
            <w:pPr>
              <w:widowControl w:val="0"/>
              <w:spacing w:line="276" w:lineRule="auto"/>
              <w:jc w:val="right"/>
            </w:pPr>
            <w:r>
              <w:t>$0.00</w:t>
            </w:r>
          </w:p>
        </w:tc>
        <w:tc>
          <w:tcPr>
            <w:tcW w:w="1184" w:type="pct"/>
          </w:tcPr>
          <w:p w:rsidR="002A0DDB" w:rsidRDefault="00E31739">
            <w:pPr>
              <w:widowControl w:val="0"/>
              <w:jc w:val="right"/>
            </w:pPr>
            <w:r>
              <w:t>$14,400.00</w:t>
            </w:r>
          </w:p>
        </w:tc>
      </w:tr>
      <w:tr w:rsidR="002A0DDB" w:rsidTr="002A0DDB">
        <w:trPr>
          <w:trHeight w:val="61"/>
        </w:trPr>
        <w:tc>
          <w:tcPr>
            <w:tcW w:w="1411" w:type="pct"/>
            <w:shd w:val="clear" w:color="auto" w:fill="D3DFEE" w:themeFill="accent1" w:themeFillTint="3F"/>
          </w:tcPr>
          <w:p w:rsidR="002A0DDB" w:rsidRDefault="00E31739">
            <w:pPr>
              <w:widowControl w:val="0"/>
            </w:pPr>
            <w:r>
              <w:t>Total Other Funds</w:t>
            </w:r>
          </w:p>
        </w:tc>
        <w:tc>
          <w:tcPr>
            <w:tcW w:w="1220" w:type="pct"/>
            <w:shd w:val="clear" w:color="auto" w:fill="D3DFEE" w:themeFill="accent1" w:themeFillTint="3F"/>
          </w:tcPr>
          <w:p w:rsidR="002A0DDB" w:rsidRDefault="00E31739">
            <w:pPr>
              <w:widowControl w:val="0"/>
              <w:jc w:val="right"/>
            </w:pPr>
            <w:r>
              <w:t>$0.00</w:t>
            </w:r>
          </w:p>
        </w:tc>
        <w:tc>
          <w:tcPr>
            <w:tcW w:w="1184" w:type="pct"/>
            <w:shd w:val="clear" w:color="auto" w:fill="D3DFEE" w:themeFill="accent1" w:themeFillTint="3F"/>
          </w:tcPr>
          <w:p w:rsidR="002A0DDB" w:rsidRDefault="00E31739">
            <w:pPr>
              <w:widowControl w:val="0"/>
              <w:jc w:val="right"/>
            </w:pPr>
            <w:r>
              <w:t>$0.00</w:t>
            </w:r>
          </w:p>
        </w:tc>
        <w:tc>
          <w:tcPr>
            <w:tcW w:w="1184" w:type="pct"/>
            <w:shd w:val="clear" w:color="auto" w:fill="D3DFEE" w:themeFill="accent1" w:themeFillTint="3F"/>
          </w:tcPr>
          <w:p w:rsidR="002A0DDB" w:rsidRDefault="00E31739">
            <w:pPr>
              <w:widowControl w:val="0"/>
              <w:jc w:val="right"/>
            </w:pPr>
            <w:r>
              <w:t>$0.00</w:t>
            </w:r>
          </w:p>
        </w:tc>
      </w:tr>
      <w:tr w:rsidR="002A0DDB" w:rsidTr="002A0DDB">
        <w:trPr>
          <w:trHeight w:val="61"/>
        </w:trPr>
        <w:tc>
          <w:tcPr>
            <w:tcW w:w="1411" w:type="pct"/>
          </w:tcPr>
          <w:p w:rsidR="002A0DDB" w:rsidRDefault="00E31739">
            <w:pPr>
              <w:widowControl w:val="0"/>
              <w:rPr>
                <w:b/>
              </w:rPr>
            </w:pPr>
            <w:r>
              <w:rPr>
                <w:b/>
              </w:rPr>
              <w:t>Total</w:t>
            </w:r>
          </w:p>
        </w:tc>
        <w:tc>
          <w:tcPr>
            <w:tcW w:w="1220" w:type="pct"/>
          </w:tcPr>
          <w:p w:rsidR="002A0DDB" w:rsidRDefault="00E31739">
            <w:pPr>
              <w:widowControl w:val="0"/>
              <w:jc w:val="right"/>
              <w:rPr>
                <w:b/>
              </w:rPr>
            </w:pPr>
            <w:r>
              <w:rPr>
                <w:b/>
              </w:rPr>
              <w:t>$128,800.00</w:t>
            </w:r>
          </w:p>
        </w:tc>
        <w:tc>
          <w:tcPr>
            <w:tcW w:w="1184" w:type="pct"/>
          </w:tcPr>
          <w:p w:rsidR="002A0DDB" w:rsidRDefault="00E31739">
            <w:pPr>
              <w:widowControl w:val="0"/>
              <w:jc w:val="right"/>
              <w:rPr>
                <w:b/>
              </w:rPr>
            </w:pPr>
            <w:r>
              <w:rPr>
                <w:b/>
              </w:rPr>
              <w:t>$12,798.93</w:t>
            </w:r>
          </w:p>
        </w:tc>
        <w:tc>
          <w:tcPr>
            <w:tcW w:w="1184" w:type="pct"/>
          </w:tcPr>
          <w:p w:rsidR="002A0DDB" w:rsidRDefault="00E31739">
            <w:pPr>
              <w:widowControl w:val="0"/>
              <w:jc w:val="right"/>
              <w:rPr>
                <w:b/>
              </w:rPr>
            </w:pPr>
            <w:r>
              <w:rPr>
                <w:b/>
              </w:rPr>
              <w:t>$116,001.07</w:t>
            </w:r>
          </w:p>
        </w:tc>
      </w:tr>
    </w:tbl>
    <w:p w:rsidR="002A0DDB" w:rsidRDefault="00E31739">
      <w:pPr>
        <w:rPr>
          <w:i/>
          <w:color w:val="4F81BD" w:themeColor="accent1"/>
          <w:sz w:val="20"/>
          <w:szCs w:val="20"/>
        </w:rPr>
      </w:pPr>
      <w:r>
        <w:rPr>
          <w:i/>
          <w:color w:val="4F81BD" w:themeColor="accent1"/>
          <w:sz w:val="20"/>
          <w:szCs w:val="20"/>
        </w:rPr>
        <w:t>*Grant balance remaining is the difference between the Awarded Amount and the Spent Amount. Other values compare budgeted and spent amounts.</w:t>
      </w:r>
    </w:p>
    <w:p w:rsidR="002A0DDB" w:rsidRDefault="00E31739">
      <w:pPr>
        <w:pStyle w:val="Heading2"/>
        <w:spacing w:line="360" w:lineRule="auto"/>
        <w:rPr>
          <w:b w:val="0"/>
          <w:sz w:val="24"/>
          <w:szCs w:val="24"/>
        </w:rPr>
      </w:pPr>
      <w:r>
        <w:rPr>
          <w:sz w:val="24"/>
          <w:szCs w:val="24"/>
        </w:rPr>
        <w:t xml:space="preserve">Budget Details </w:t>
      </w:r>
    </w:p>
    <w:tbl>
      <w:tblPr>
        <w:tblStyle w:val="LightGrid-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220" w:firstRow="1" w:lastRow="0" w:firstColumn="0" w:lastColumn="0" w:noHBand="1" w:noVBand="0"/>
      </w:tblPr>
      <w:tblGrid>
        <w:gridCol w:w="3473"/>
        <w:gridCol w:w="1594"/>
        <w:gridCol w:w="1330"/>
        <w:gridCol w:w="3013"/>
        <w:gridCol w:w="1330"/>
        <w:gridCol w:w="1238"/>
        <w:gridCol w:w="1333"/>
        <w:gridCol w:w="1079"/>
      </w:tblGrid>
      <w:tr w:rsidR="002A0DDB" w:rsidTr="002A0DDB">
        <w:trPr>
          <w:cnfStyle w:val="100000000000" w:firstRow="1" w:lastRow="0" w:firstColumn="0" w:lastColumn="0" w:oddVBand="0" w:evenVBand="0" w:oddHBand="0" w:evenHBand="0" w:firstRowFirstColumn="0" w:firstRowLastColumn="0" w:lastRowFirstColumn="0" w:lastRowLastColumn="0"/>
          <w:cantSplit/>
          <w:tblHeader/>
        </w:trPr>
        <w:tc>
          <w:tcPr>
            <w:tcW w:w="1207" w:type="pct"/>
            <w:tcBorders>
              <w:top w:val="none" w:sz="0" w:space="0" w:color="auto"/>
              <w:left w:val="none" w:sz="0" w:space="0" w:color="auto"/>
              <w:bottom w:val="none" w:sz="0" w:space="0" w:color="auto"/>
            </w:tcBorders>
            <w:shd w:val="clear" w:color="auto" w:fill="4F81BD" w:themeFill="accent1"/>
            <w:vAlign w:val="bottom"/>
          </w:tcPr>
          <w:p w:rsidR="002A0DDB" w:rsidRDefault="00E31739">
            <w:pPr>
              <w:spacing w:line="276" w:lineRule="auto"/>
              <w:jc w:val="center"/>
              <w:rPr>
                <w:color w:val="FFFFFF" w:themeColor="background1"/>
              </w:rPr>
            </w:pPr>
            <w:r>
              <w:rPr>
                <w:rFonts w:asciiTheme="minorHAnsi" w:hAnsiTheme="minorHAnsi"/>
                <w:color w:val="FFFFFF" w:themeColor="background1"/>
              </w:rPr>
              <w:t>Activity Name</w:t>
            </w:r>
          </w:p>
        </w:tc>
        <w:tc>
          <w:tcPr>
            <w:tcW w:w="554" w:type="pct"/>
            <w:tcBorders>
              <w:top w:val="none" w:sz="0" w:space="0" w:color="auto"/>
              <w:bottom w:val="none" w:sz="0" w:space="0" w:color="auto"/>
            </w:tcBorders>
            <w:shd w:val="clear" w:color="auto" w:fill="4F81BD" w:themeFill="accent1"/>
            <w:vAlign w:val="bottom"/>
          </w:tcPr>
          <w:p w:rsidR="002A0DDB" w:rsidRDefault="00E31739">
            <w:pPr>
              <w:jc w:val="center"/>
              <w:rPr>
                <w:color w:val="FFFFFF" w:themeColor="background1"/>
              </w:rPr>
            </w:pPr>
            <w:r>
              <w:rPr>
                <w:rFonts w:asciiTheme="minorHAnsi" w:hAnsiTheme="minorHAnsi"/>
                <w:color w:val="FFFFFF" w:themeColor="background1"/>
              </w:rPr>
              <w:t>Activity Category</w:t>
            </w:r>
          </w:p>
        </w:tc>
        <w:tc>
          <w:tcPr>
            <w:tcW w:w="462" w:type="pct"/>
            <w:tcBorders>
              <w:top w:val="none" w:sz="0" w:space="0" w:color="auto"/>
              <w:bottom w:val="none" w:sz="0" w:space="0" w:color="auto"/>
            </w:tcBorders>
            <w:shd w:val="clear" w:color="auto" w:fill="4F81BD" w:themeFill="accent1"/>
            <w:vAlign w:val="bottom"/>
          </w:tcPr>
          <w:p w:rsidR="002A0DDB" w:rsidRDefault="00E31739">
            <w:pPr>
              <w:jc w:val="center"/>
              <w:rPr>
                <w:color w:val="FFFFFF" w:themeColor="background1"/>
              </w:rPr>
            </w:pPr>
            <w:r>
              <w:rPr>
                <w:rFonts w:asciiTheme="minorHAnsi" w:hAnsiTheme="minorHAnsi"/>
                <w:color w:val="FFFFFF" w:themeColor="background1"/>
              </w:rPr>
              <w:t>Source Type</w:t>
            </w:r>
          </w:p>
        </w:tc>
        <w:tc>
          <w:tcPr>
            <w:tcW w:w="1047" w:type="pct"/>
            <w:tcBorders>
              <w:top w:val="none" w:sz="0" w:space="0" w:color="auto"/>
              <w:bottom w:val="none" w:sz="0" w:space="0" w:color="auto"/>
            </w:tcBorders>
            <w:shd w:val="clear" w:color="auto" w:fill="4F81BD" w:themeFill="accent1"/>
            <w:vAlign w:val="bottom"/>
          </w:tcPr>
          <w:p w:rsidR="002A0DDB" w:rsidRDefault="00E31739">
            <w:pPr>
              <w:jc w:val="center"/>
              <w:rPr>
                <w:color w:val="FFFFFF" w:themeColor="background1"/>
              </w:rPr>
            </w:pPr>
            <w:r>
              <w:rPr>
                <w:rFonts w:asciiTheme="minorHAnsi" w:hAnsiTheme="minorHAnsi"/>
                <w:color w:val="FFFFFF" w:themeColor="background1"/>
              </w:rPr>
              <w:t>Source Description</w:t>
            </w:r>
          </w:p>
        </w:tc>
        <w:tc>
          <w:tcPr>
            <w:tcW w:w="462" w:type="pct"/>
            <w:tcBorders>
              <w:top w:val="none" w:sz="0" w:space="0" w:color="auto"/>
              <w:bottom w:val="none" w:sz="0" w:space="0" w:color="auto"/>
            </w:tcBorders>
            <w:shd w:val="clear" w:color="auto" w:fill="4F81BD" w:themeFill="accent1"/>
            <w:vAlign w:val="bottom"/>
          </w:tcPr>
          <w:p w:rsidR="002A0DDB" w:rsidRDefault="00E31739">
            <w:pPr>
              <w:spacing w:line="276" w:lineRule="auto"/>
              <w:jc w:val="center"/>
              <w:rPr>
                <w:color w:val="FFFFFF" w:themeColor="background1"/>
              </w:rPr>
            </w:pPr>
            <w:r>
              <w:rPr>
                <w:rFonts w:asciiTheme="minorHAnsi" w:hAnsiTheme="minorHAnsi"/>
                <w:color w:val="FFFFFF" w:themeColor="background1"/>
              </w:rPr>
              <w:t>Budgeted</w:t>
            </w:r>
          </w:p>
        </w:tc>
        <w:tc>
          <w:tcPr>
            <w:tcW w:w="430" w:type="pct"/>
            <w:tcBorders>
              <w:top w:val="none" w:sz="0" w:space="0" w:color="auto"/>
              <w:bottom w:val="none" w:sz="0" w:space="0" w:color="auto"/>
            </w:tcBorders>
            <w:shd w:val="clear" w:color="auto" w:fill="4F81BD" w:themeFill="accent1"/>
            <w:vAlign w:val="bottom"/>
          </w:tcPr>
          <w:p w:rsidR="002A0DDB" w:rsidRDefault="00E31739">
            <w:pPr>
              <w:spacing w:line="276" w:lineRule="auto"/>
              <w:jc w:val="center"/>
              <w:rPr>
                <w:color w:val="FFFFFF" w:themeColor="background1"/>
              </w:rPr>
            </w:pPr>
            <w:r>
              <w:rPr>
                <w:rFonts w:asciiTheme="minorHAnsi" w:hAnsiTheme="minorHAnsi"/>
                <w:color w:val="FFFFFF" w:themeColor="background1"/>
              </w:rPr>
              <w:t>Spent</w:t>
            </w:r>
          </w:p>
        </w:tc>
        <w:tc>
          <w:tcPr>
            <w:tcW w:w="463" w:type="pct"/>
            <w:tcBorders>
              <w:top w:val="none" w:sz="0" w:space="0" w:color="auto"/>
              <w:bottom w:val="none" w:sz="0" w:space="0" w:color="auto"/>
            </w:tcBorders>
            <w:shd w:val="clear" w:color="auto" w:fill="4F81BD" w:themeFill="accent1"/>
            <w:vAlign w:val="bottom"/>
          </w:tcPr>
          <w:p w:rsidR="002A0DDB" w:rsidRDefault="00E31739">
            <w:pPr>
              <w:spacing w:line="276" w:lineRule="auto"/>
              <w:jc w:val="center"/>
              <w:rPr>
                <w:color w:val="FFFFFF" w:themeColor="background1"/>
              </w:rPr>
            </w:pPr>
            <w:r>
              <w:rPr>
                <w:rFonts w:asciiTheme="minorHAnsi" w:hAnsiTheme="minorHAnsi"/>
                <w:color w:val="FFFFFF" w:themeColor="background1"/>
              </w:rPr>
              <w:t>Last Transaction Date</w:t>
            </w:r>
          </w:p>
        </w:tc>
        <w:tc>
          <w:tcPr>
            <w:tcW w:w="375" w:type="pct"/>
            <w:tcBorders>
              <w:top w:val="none" w:sz="0" w:space="0" w:color="auto"/>
              <w:bottom w:val="none" w:sz="0" w:space="0" w:color="auto"/>
              <w:right w:val="none" w:sz="0" w:space="0" w:color="auto"/>
            </w:tcBorders>
            <w:shd w:val="clear" w:color="auto" w:fill="4F81BD" w:themeFill="accent1"/>
            <w:vAlign w:val="bottom"/>
          </w:tcPr>
          <w:p w:rsidR="002A0DDB" w:rsidRDefault="00E31739">
            <w:pPr>
              <w:spacing w:line="276" w:lineRule="auto"/>
              <w:jc w:val="center"/>
              <w:rPr>
                <w:color w:val="FFFFFF" w:themeColor="background1"/>
              </w:rPr>
            </w:pPr>
            <w:r>
              <w:rPr>
                <w:rFonts w:asciiTheme="minorHAnsi" w:hAnsiTheme="minorHAnsi"/>
                <w:color w:val="FFFFFF" w:themeColor="background1"/>
              </w:rPr>
              <w:t>Matching Fund</w:t>
            </w:r>
          </w:p>
        </w:tc>
      </w:tr>
      <w:tr w:rsidR="002A0DDB" w:rsidTr="002A0DDB">
        <w:trPr>
          <w:cantSplit/>
        </w:trPr>
        <w:tc>
          <w:tcPr>
            <w:tcW w:w="1207" w:type="pct"/>
            <w:shd w:val="clear" w:color="auto" w:fill="D3DFEE" w:themeFill="accent1" w:themeFillTint="3F"/>
          </w:tcPr>
          <w:p w:rsidR="002A0DDB" w:rsidRDefault="00E31739">
            <w:r>
              <w:t xml:space="preserve">Riparian Zone Management - Administration     </w:t>
            </w:r>
          </w:p>
        </w:tc>
        <w:tc>
          <w:tcPr>
            <w:tcW w:w="554" w:type="pct"/>
            <w:shd w:val="clear" w:color="auto" w:fill="D3DFEE" w:themeFill="accent1" w:themeFillTint="3F"/>
          </w:tcPr>
          <w:p w:rsidR="002A0DDB" w:rsidRDefault="00E31739">
            <w:r>
              <w:t>Administration/Coordination</w:t>
            </w:r>
          </w:p>
        </w:tc>
        <w:tc>
          <w:tcPr>
            <w:tcW w:w="462" w:type="pct"/>
            <w:shd w:val="clear" w:color="auto" w:fill="D3DFEE" w:themeFill="accent1" w:themeFillTint="3F"/>
          </w:tcPr>
          <w:p w:rsidR="002A0DDB" w:rsidRDefault="00E31739">
            <w:r>
              <w:t>Current State Grant</w:t>
            </w:r>
          </w:p>
        </w:tc>
        <w:tc>
          <w:tcPr>
            <w:tcW w:w="1047" w:type="pct"/>
            <w:shd w:val="clear" w:color="auto" w:fill="D3DFEE" w:themeFill="accent1" w:themeFillTint="3F"/>
            <w:vAlign w:val="center"/>
          </w:tcPr>
          <w:p w:rsidR="002A0DDB" w:rsidRDefault="00E31739">
            <w:r>
              <w:t>2019 - SWCD Local Capacity Services (Lac qui Parle SWCD)</w:t>
            </w:r>
          </w:p>
        </w:tc>
        <w:tc>
          <w:tcPr>
            <w:tcW w:w="462" w:type="pct"/>
            <w:shd w:val="clear" w:color="auto" w:fill="D3DFEE" w:themeFill="accent1" w:themeFillTint="3F"/>
          </w:tcPr>
          <w:p w:rsidR="002A0DDB" w:rsidRDefault="00E31739">
            <w:pPr>
              <w:spacing w:line="276" w:lineRule="auto"/>
              <w:jc w:val="right"/>
            </w:pPr>
            <w:r>
              <w:t xml:space="preserve">$19,400.00 </w:t>
            </w:r>
          </w:p>
        </w:tc>
        <w:tc>
          <w:tcPr>
            <w:tcW w:w="430" w:type="pct"/>
            <w:shd w:val="clear" w:color="auto" w:fill="D3DFEE" w:themeFill="accent1" w:themeFillTint="3F"/>
          </w:tcPr>
          <w:p w:rsidR="002A0DDB" w:rsidRDefault="00E31739">
            <w:pPr>
              <w:spacing w:line="276" w:lineRule="auto"/>
              <w:jc w:val="right"/>
            </w:pPr>
            <w:r>
              <w:t xml:space="preserve">$625.43 </w:t>
            </w:r>
          </w:p>
        </w:tc>
        <w:tc>
          <w:tcPr>
            <w:tcW w:w="463" w:type="pct"/>
            <w:shd w:val="clear" w:color="auto" w:fill="D3DFEE" w:themeFill="accent1" w:themeFillTint="3F"/>
          </w:tcPr>
          <w:p w:rsidR="002A0DDB" w:rsidRDefault="00E31739">
            <w:pPr>
              <w:spacing w:line="276" w:lineRule="auto"/>
              <w:jc w:val="center"/>
            </w:pPr>
            <w:r>
              <w:t>12/31/2018</w:t>
            </w:r>
          </w:p>
        </w:tc>
        <w:tc>
          <w:tcPr>
            <w:tcW w:w="375" w:type="pct"/>
            <w:shd w:val="clear" w:color="auto" w:fill="D3DFEE" w:themeFill="accent1" w:themeFillTint="3F"/>
          </w:tcPr>
          <w:p w:rsidR="002A0DDB" w:rsidRDefault="00E31739">
            <w:pPr>
              <w:spacing w:line="276" w:lineRule="auto"/>
            </w:pPr>
            <w:r>
              <w:t>N</w:t>
            </w:r>
          </w:p>
        </w:tc>
      </w:tr>
      <w:tr w:rsidR="002A0DDB" w:rsidTr="002A0DDB">
        <w:trPr>
          <w:cantSplit/>
        </w:trPr>
        <w:tc>
          <w:tcPr>
            <w:tcW w:w="1207" w:type="pct"/>
          </w:tcPr>
          <w:p w:rsidR="002A0DDB" w:rsidRDefault="00E31739">
            <w:r>
              <w:t xml:space="preserve">Riparian Zone Management - Equipment and Supplies     </w:t>
            </w:r>
          </w:p>
        </w:tc>
        <w:tc>
          <w:tcPr>
            <w:tcW w:w="554" w:type="pct"/>
          </w:tcPr>
          <w:p w:rsidR="002A0DDB" w:rsidRDefault="00E31739">
            <w:r>
              <w:t>Supplies/Equipment</w:t>
            </w:r>
          </w:p>
        </w:tc>
        <w:tc>
          <w:tcPr>
            <w:tcW w:w="462" w:type="pct"/>
          </w:tcPr>
          <w:p w:rsidR="002A0DDB" w:rsidRDefault="00E31739">
            <w:r>
              <w:t>Current State Grant</w:t>
            </w:r>
          </w:p>
        </w:tc>
        <w:tc>
          <w:tcPr>
            <w:tcW w:w="1047" w:type="pct"/>
            <w:vAlign w:val="center"/>
          </w:tcPr>
          <w:p w:rsidR="002A0DDB" w:rsidRDefault="00E31739">
            <w:r>
              <w:t>2019 - SWCD Local Capacity Services (Lac qui Parle SWCD)</w:t>
            </w:r>
          </w:p>
        </w:tc>
        <w:tc>
          <w:tcPr>
            <w:tcW w:w="462" w:type="pct"/>
          </w:tcPr>
          <w:p w:rsidR="002A0DDB" w:rsidRDefault="00E31739">
            <w:pPr>
              <w:spacing w:line="276" w:lineRule="auto"/>
              <w:jc w:val="right"/>
            </w:pPr>
            <w:r>
              <w:t xml:space="preserve">$20,000.00 </w:t>
            </w:r>
          </w:p>
        </w:tc>
        <w:tc>
          <w:tcPr>
            <w:tcW w:w="430" w:type="pct"/>
          </w:tcPr>
          <w:p w:rsidR="002A0DDB" w:rsidRDefault="00E31739">
            <w:pPr>
              <w:spacing w:line="276" w:lineRule="auto"/>
              <w:jc w:val="right"/>
            </w:pPr>
            <w:r>
              <w:t xml:space="preserve">$12,173.50 </w:t>
            </w:r>
          </w:p>
        </w:tc>
        <w:tc>
          <w:tcPr>
            <w:tcW w:w="463" w:type="pct"/>
          </w:tcPr>
          <w:p w:rsidR="002A0DDB" w:rsidRDefault="00E31739">
            <w:pPr>
              <w:spacing w:line="276" w:lineRule="auto"/>
              <w:jc w:val="center"/>
            </w:pPr>
            <w:r>
              <w:t>10/18/2018</w:t>
            </w:r>
          </w:p>
        </w:tc>
        <w:tc>
          <w:tcPr>
            <w:tcW w:w="375" w:type="pct"/>
          </w:tcPr>
          <w:p w:rsidR="002A0DDB" w:rsidRDefault="00E31739">
            <w:pPr>
              <w:spacing w:line="276" w:lineRule="auto"/>
            </w:pPr>
            <w:r>
              <w:t>N</w:t>
            </w:r>
          </w:p>
        </w:tc>
      </w:tr>
      <w:tr w:rsidR="002A0DDB" w:rsidTr="002A0DDB">
        <w:trPr>
          <w:cantSplit/>
        </w:trPr>
        <w:tc>
          <w:tcPr>
            <w:tcW w:w="1207" w:type="pct"/>
            <w:shd w:val="clear" w:color="auto" w:fill="D3DFEE" w:themeFill="accent1" w:themeFillTint="3F"/>
          </w:tcPr>
          <w:p w:rsidR="002A0DDB" w:rsidRDefault="00E31739">
            <w:r>
              <w:t xml:space="preserve">Riparian Zone Management - Equipment and Supplies     </w:t>
            </w:r>
          </w:p>
        </w:tc>
        <w:tc>
          <w:tcPr>
            <w:tcW w:w="554" w:type="pct"/>
            <w:shd w:val="clear" w:color="auto" w:fill="D3DFEE" w:themeFill="accent1" w:themeFillTint="3F"/>
          </w:tcPr>
          <w:p w:rsidR="002A0DDB" w:rsidRDefault="00E31739">
            <w:r>
              <w:t>Supplies/Equipment</w:t>
            </w:r>
          </w:p>
        </w:tc>
        <w:tc>
          <w:tcPr>
            <w:tcW w:w="462" w:type="pct"/>
            <w:shd w:val="clear" w:color="auto" w:fill="D3DFEE" w:themeFill="accent1" w:themeFillTint="3F"/>
          </w:tcPr>
          <w:p w:rsidR="002A0DDB" w:rsidRDefault="00E31739">
            <w:r>
              <w:t>Local Fund</w:t>
            </w:r>
          </w:p>
        </w:tc>
        <w:tc>
          <w:tcPr>
            <w:tcW w:w="1047" w:type="pct"/>
            <w:shd w:val="clear" w:color="auto" w:fill="D3DFEE" w:themeFill="accent1" w:themeFillTint="3F"/>
            <w:vAlign w:val="center"/>
          </w:tcPr>
          <w:p w:rsidR="002A0DDB" w:rsidRDefault="00E31739">
            <w:r>
              <w:t>County Match</w:t>
            </w:r>
          </w:p>
        </w:tc>
        <w:tc>
          <w:tcPr>
            <w:tcW w:w="462" w:type="pct"/>
            <w:shd w:val="clear" w:color="auto" w:fill="D3DFEE" w:themeFill="accent1" w:themeFillTint="3F"/>
          </w:tcPr>
          <w:p w:rsidR="002A0DDB" w:rsidRDefault="00E31739">
            <w:pPr>
              <w:spacing w:line="276" w:lineRule="auto"/>
              <w:jc w:val="right"/>
            </w:pPr>
            <w:r>
              <w:t xml:space="preserve">$7,000.00 </w:t>
            </w:r>
          </w:p>
        </w:tc>
        <w:tc>
          <w:tcPr>
            <w:tcW w:w="430" w:type="pct"/>
            <w:shd w:val="clear" w:color="auto" w:fill="D3DFEE" w:themeFill="accent1" w:themeFillTint="3F"/>
          </w:tcPr>
          <w:p w:rsidR="002A0DDB" w:rsidRDefault="00E31739">
            <w:pPr>
              <w:spacing w:line="276" w:lineRule="auto"/>
              <w:jc w:val="right"/>
            </w:pPr>
            <w:r>
              <w:t xml:space="preserve"> </w:t>
            </w:r>
          </w:p>
        </w:tc>
        <w:tc>
          <w:tcPr>
            <w:tcW w:w="463" w:type="pct"/>
            <w:shd w:val="clear" w:color="auto" w:fill="D3DFEE" w:themeFill="accent1" w:themeFillTint="3F"/>
          </w:tcPr>
          <w:p w:rsidR="002A0DDB" w:rsidRDefault="002A0DDB">
            <w:pPr>
              <w:spacing w:line="276" w:lineRule="auto"/>
              <w:jc w:val="center"/>
            </w:pPr>
          </w:p>
        </w:tc>
        <w:tc>
          <w:tcPr>
            <w:tcW w:w="375" w:type="pct"/>
            <w:shd w:val="clear" w:color="auto" w:fill="D3DFEE" w:themeFill="accent1" w:themeFillTint="3F"/>
          </w:tcPr>
          <w:p w:rsidR="002A0DDB" w:rsidRDefault="00E31739">
            <w:pPr>
              <w:spacing w:line="276" w:lineRule="auto"/>
            </w:pPr>
            <w:r>
              <w:t>Y</w:t>
            </w:r>
          </w:p>
        </w:tc>
      </w:tr>
      <w:tr w:rsidR="002A0DDB" w:rsidTr="002A0DDB">
        <w:trPr>
          <w:cantSplit/>
        </w:trPr>
        <w:tc>
          <w:tcPr>
            <w:tcW w:w="1207" w:type="pct"/>
          </w:tcPr>
          <w:p w:rsidR="002A0DDB" w:rsidRDefault="00E31739">
            <w:r>
              <w:lastRenderedPageBreak/>
              <w:t xml:space="preserve">Soil Erosion - Financial Assistance     </w:t>
            </w:r>
          </w:p>
        </w:tc>
        <w:tc>
          <w:tcPr>
            <w:tcW w:w="554" w:type="pct"/>
          </w:tcPr>
          <w:p w:rsidR="002A0DDB" w:rsidRDefault="00E31739">
            <w:r>
              <w:t>Streambank or Shoreline Protection</w:t>
            </w:r>
          </w:p>
        </w:tc>
        <w:tc>
          <w:tcPr>
            <w:tcW w:w="462" w:type="pct"/>
          </w:tcPr>
          <w:p w:rsidR="002A0DDB" w:rsidRDefault="00E31739">
            <w:r>
              <w:t>Current State Grant</w:t>
            </w:r>
          </w:p>
        </w:tc>
        <w:tc>
          <w:tcPr>
            <w:tcW w:w="1047" w:type="pct"/>
            <w:vAlign w:val="center"/>
          </w:tcPr>
          <w:p w:rsidR="002A0DDB" w:rsidRDefault="00E31739">
            <w:r>
              <w:t>2019 - SWCD Local Capacity Services (Lac qui Parle SWCD)</w:t>
            </w:r>
          </w:p>
        </w:tc>
        <w:tc>
          <w:tcPr>
            <w:tcW w:w="462" w:type="pct"/>
          </w:tcPr>
          <w:p w:rsidR="002A0DDB" w:rsidRDefault="00E31739">
            <w:pPr>
              <w:spacing w:line="276" w:lineRule="auto"/>
              <w:jc w:val="right"/>
            </w:pPr>
            <w:r>
              <w:t xml:space="preserve">$10,000.00 </w:t>
            </w:r>
          </w:p>
        </w:tc>
        <w:tc>
          <w:tcPr>
            <w:tcW w:w="430" w:type="pct"/>
          </w:tcPr>
          <w:p w:rsidR="002A0DDB" w:rsidRDefault="00E31739">
            <w:pPr>
              <w:spacing w:line="276" w:lineRule="auto"/>
              <w:jc w:val="right"/>
            </w:pPr>
            <w:r>
              <w:t xml:space="preserve"> </w:t>
            </w:r>
          </w:p>
        </w:tc>
        <w:tc>
          <w:tcPr>
            <w:tcW w:w="463" w:type="pct"/>
          </w:tcPr>
          <w:p w:rsidR="002A0DDB" w:rsidRDefault="002A0DDB">
            <w:pPr>
              <w:spacing w:line="276" w:lineRule="auto"/>
              <w:jc w:val="center"/>
            </w:pPr>
          </w:p>
        </w:tc>
        <w:tc>
          <w:tcPr>
            <w:tcW w:w="375" w:type="pct"/>
          </w:tcPr>
          <w:p w:rsidR="002A0DDB" w:rsidRDefault="00E31739">
            <w:pPr>
              <w:spacing w:line="276" w:lineRule="auto"/>
            </w:pPr>
            <w:r>
              <w:t>N</w:t>
            </w:r>
          </w:p>
        </w:tc>
      </w:tr>
      <w:tr w:rsidR="002A0DDB" w:rsidTr="002A0DDB">
        <w:trPr>
          <w:cantSplit/>
        </w:trPr>
        <w:tc>
          <w:tcPr>
            <w:tcW w:w="1207" w:type="pct"/>
            <w:shd w:val="clear" w:color="auto" w:fill="D3DFEE" w:themeFill="accent1" w:themeFillTint="3F"/>
          </w:tcPr>
          <w:p w:rsidR="002A0DDB" w:rsidRDefault="00E31739">
            <w:r>
              <w:t xml:space="preserve">Soil Erosion - Soil Health Technician     </w:t>
            </w:r>
          </w:p>
        </w:tc>
        <w:tc>
          <w:tcPr>
            <w:tcW w:w="554" w:type="pct"/>
            <w:shd w:val="clear" w:color="auto" w:fill="D3DFEE" w:themeFill="accent1" w:themeFillTint="3F"/>
          </w:tcPr>
          <w:p w:rsidR="002A0DDB" w:rsidRDefault="00E31739">
            <w:r>
              <w:t>Technical/Engineering Assistance</w:t>
            </w:r>
          </w:p>
        </w:tc>
        <w:tc>
          <w:tcPr>
            <w:tcW w:w="462" w:type="pct"/>
            <w:shd w:val="clear" w:color="auto" w:fill="D3DFEE" w:themeFill="accent1" w:themeFillTint="3F"/>
          </w:tcPr>
          <w:p w:rsidR="002A0DDB" w:rsidRDefault="00E31739">
            <w:r>
              <w:t>Current State Grant</w:t>
            </w:r>
          </w:p>
        </w:tc>
        <w:tc>
          <w:tcPr>
            <w:tcW w:w="1047" w:type="pct"/>
            <w:shd w:val="clear" w:color="auto" w:fill="D3DFEE" w:themeFill="accent1" w:themeFillTint="3F"/>
            <w:vAlign w:val="center"/>
          </w:tcPr>
          <w:p w:rsidR="002A0DDB" w:rsidRDefault="00E31739">
            <w:r>
              <w:t>2019 - SWCD Local Capacity Services (Lac qui Parle SWCD)</w:t>
            </w:r>
          </w:p>
        </w:tc>
        <w:tc>
          <w:tcPr>
            <w:tcW w:w="462" w:type="pct"/>
            <w:shd w:val="clear" w:color="auto" w:fill="D3DFEE" w:themeFill="accent1" w:themeFillTint="3F"/>
          </w:tcPr>
          <w:p w:rsidR="002A0DDB" w:rsidRDefault="00E31739">
            <w:pPr>
              <w:spacing w:line="276" w:lineRule="auto"/>
              <w:jc w:val="right"/>
            </w:pPr>
            <w:r>
              <w:t xml:space="preserve">$65,000.00 </w:t>
            </w:r>
          </w:p>
        </w:tc>
        <w:tc>
          <w:tcPr>
            <w:tcW w:w="430" w:type="pct"/>
            <w:shd w:val="clear" w:color="auto" w:fill="D3DFEE" w:themeFill="accent1" w:themeFillTint="3F"/>
          </w:tcPr>
          <w:p w:rsidR="002A0DDB" w:rsidRDefault="00E31739">
            <w:pPr>
              <w:spacing w:line="276" w:lineRule="auto"/>
              <w:jc w:val="right"/>
            </w:pPr>
            <w:r>
              <w:t xml:space="preserve"> </w:t>
            </w:r>
          </w:p>
        </w:tc>
        <w:tc>
          <w:tcPr>
            <w:tcW w:w="463" w:type="pct"/>
            <w:shd w:val="clear" w:color="auto" w:fill="D3DFEE" w:themeFill="accent1" w:themeFillTint="3F"/>
          </w:tcPr>
          <w:p w:rsidR="002A0DDB" w:rsidRDefault="002A0DDB">
            <w:pPr>
              <w:spacing w:line="276" w:lineRule="auto"/>
              <w:jc w:val="center"/>
            </w:pPr>
          </w:p>
        </w:tc>
        <w:tc>
          <w:tcPr>
            <w:tcW w:w="375" w:type="pct"/>
            <w:shd w:val="clear" w:color="auto" w:fill="D3DFEE" w:themeFill="accent1" w:themeFillTint="3F"/>
          </w:tcPr>
          <w:p w:rsidR="002A0DDB" w:rsidRDefault="00E31739">
            <w:pPr>
              <w:spacing w:line="276" w:lineRule="auto"/>
            </w:pPr>
            <w:r>
              <w:t>N</w:t>
            </w:r>
          </w:p>
        </w:tc>
      </w:tr>
      <w:tr w:rsidR="002A0DDB" w:rsidTr="002A0DDB">
        <w:trPr>
          <w:cantSplit/>
        </w:trPr>
        <w:tc>
          <w:tcPr>
            <w:tcW w:w="1207" w:type="pct"/>
          </w:tcPr>
          <w:p w:rsidR="002A0DDB" w:rsidRDefault="00E31739">
            <w:r>
              <w:t xml:space="preserve">Soil Erosion - Soil Health Technician     </w:t>
            </w:r>
          </w:p>
        </w:tc>
        <w:tc>
          <w:tcPr>
            <w:tcW w:w="554" w:type="pct"/>
          </w:tcPr>
          <w:p w:rsidR="002A0DDB" w:rsidRDefault="00E31739">
            <w:r>
              <w:t>Technical/Engineering Assistance</w:t>
            </w:r>
          </w:p>
        </w:tc>
        <w:tc>
          <w:tcPr>
            <w:tcW w:w="462" w:type="pct"/>
          </w:tcPr>
          <w:p w:rsidR="002A0DDB" w:rsidRDefault="00E31739">
            <w:r>
              <w:t>Local Fund</w:t>
            </w:r>
          </w:p>
        </w:tc>
        <w:tc>
          <w:tcPr>
            <w:tcW w:w="1047" w:type="pct"/>
            <w:vAlign w:val="center"/>
          </w:tcPr>
          <w:p w:rsidR="002A0DDB" w:rsidRDefault="00E31739">
            <w:r>
              <w:t>County Match</w:t>
            </w:r>
          </w:p>
        </w:tc>
        <w:tc>
          <w:tcPr>
            <w:tcW w:w="462" w:type="pct"/>
          </w:tcPr>
          <w:p w:rsidR="002A0DDB" w:rsidRDefault="00E31739">
            <w:pPr>
              <w:spacing w:line="276" w:lineRule="auto"/>
              <w:jc w:val="right"/>
            </w:pPr>
            <w:r>
              <w:t xml:space="preserve">$7,400.00 </w:t>
            </w:r>
          </w:p>
        </w:tc>
        <w:tc>
          <w:tcPr>
            <w:tcW w:w="430" w:type="pct"/>
          </w:tcPr>
          <w:p w:rsidR="002A0DDB" w:rsidRDefault="00E31739">
            <w:pPr>
              <w:spacing w:line="276" w:lineRule="auto"/>
              <w:jc w:val="right"/>
            </w:pPr>
            <w:r>
              <w:t xml:space="preserve"> </w:t>
            </w:r>
          </w:p>
        </w:tc>
        <w:tc>
          <w:tcPr>
            <w:tcW w:w="463" w:type="pct"/>
          </w:tcPr>
          <w:p w:rsidR="002A0DDB" w:rsidRDefault="002A0DDB">
            <w:pPr>
              <w:spacing w:line="276" w:lineRule="auto"/>
              <w:jc w:val="center"/>
            </w:pPr>
          </w:p>
        </w:tc>
        <w:tc>
          <w:tcPr>
            <w:tcW w:w="375" w:type="pct"/>
          </w:tcPr>
          <w:p w:rsidR="002A0DDB" w:rsidRDefault="00E31739">
            <w:pPr>
              <w:spacing w:line="276" w:lineRule="auto"/>
            </w:pPr>
            <w:r>
              <w:t>Y</w:t>
            </w:r>
          </w:p>
        </w:tc>
      </w:tr>
    </w:tbl>
    <w:p w:rsidR="002A0DDB" w:rsidRDefault="00E31739">
      <w:pPr>
        <w:pStyle w:val="Heading2"/>
        <w:spacing w:before="0" w:line="360" w:lineRule="auto"/>
        <w:rPr>
          <w:b w:val="0"/>
          <w:sz w:val="20"/>
          <w:szCs w:val="20"/>
        </w:rPr>
      </w:pPr>
      <w:r>
        <w:rPr>
          <w:b w:val="0"/>
          <w:sz w:val="20"/>
          <w:szCs w:val="20"/>
        </w:rPr>
        <w:t xml:space="preserve"> </w:t>
      </w:r>
    </w:p>
    <w:p w:rsidR="002A0DDB" w:rsidRDefault="002A0DDB">
      <w:pPr>
        <w:spacing w:after="0"/>
        <w:rPr>
          <w:rFonts w:asciiTheme="majorHAnsi" w:hAnsiTheme="majorHAnsi"/>
        </w:rPr>
      </w:pPr>
    </w:p>
    <w:p w:rsidR="002A0DDB" w:rsidRDefault="00E31739">
      <w:pPr>
        <w:pStyle w:val="Heading2"/>
        <w:spacing w:before="0" w:line="360" w:lineRule="auto"/>
        <w:rPr>
          <w:sz w:val="24"/>
          <w:szCs w:val="24"/>
        </w:rPr>
      </w:pPr>
      <w:r>
        <w:rPr>
          <w:sz w:val="24"/>
          <w:szCs w:val="24"/>
        </w:rPr>
        <w:t>Activity Details Summary</w:t>
      </w:r>
    </w:p>
    <w:tbl>
      <w:tblPr>
        <w:tblStyle w:val="LightGrid-Accent1"/>
        <w:tblW w:w="5000" w:type="pct"/>
        <w:tblLook w:val="02A0" w:firstRow="1" w:lastRow="0" w:firstColumn="1" w:lastColumn="0" w:noHBand="1" w:noVBand="0"/>
      </w:tblPr>
      <w:tblGrid>
        <w:gridCol w:w="3626"/>
        <w:gridCol w:w="2002"/>
        <w:gridCol w:w="2522"/>
        <w:gridCol w:w="3115"/>
        <w:gridCol w:w="3115"/>
      </w:tblGrid>
      <w:tr w:rsidR="002A0DDB" w:rsidTr="002A0DDB">
        <w:trPr>
          <w:cnfStyle w:val="100000000000" w:firstRow="1" w:lastRow="0" w:firstColumn="0" w:lastColumn="0" w:oddVBand="0" w:evenVBand="0" w:oddHBand="0" w:evenHBand="0" w:firstRowFirstColumn="0" w:firstRowLastColumn="0" w:lastRowFirstColumn="0" w:lastRowLastColumn="0"/>
          <w:cantSplit/>
          <w:trHeight w:val="286"/>
          <w:tblHeader/>
        </w:trPr>
        <w:tc>
          <w:tcPr>
            <w:cnfStyle w:val="001000000000" w:firstRow="0" w:lastRow="0" w:firstColumn="1" w:lastColumn="0" w:oddVBand="0" w:evenVBand="0" w:oddHBand="0" w:evenHBand="0" w:firstRowFirstColumn="0" w:firstRowLastColumn="0" w:lastRowFirstColumn="0" w:lastRowLastColumn="0"/>
            <w:tcW w:w="1261" w:type="pct"/>
            <w:tcBorders>
              <w:bottom w:val="nil"/>
              <w:right w:val="single" w:sz="8" w:space="0" w:color="4F81BD" w:themeColor="accent1"/>
            </w:tcBorders>
            <w:shd w:val="clear" w:color="auto" w:fill="4F81BD" w:themeFill="accent1"/>
          </w:tcPr>
          <w:p w:rsidR="002A0DDB" w:rsidRDefault="00E31739">
            <w:pPr>
              <w:spacing w:line="360" w:lineRule="auto"/>
              <w:jc w:val="center"/>
              <w:rPr>
                <w:color w:val="FFFFFF" w:themeColor="background1"/>
              </w:rPr>
            </w:pPr>
            <w:r>
              <w:rPr>
                <w:rFonts w:asciiTheme="minorHAnsi" w:hAnsiTheme="minorHAnsi"/>
                <w:color w:val="FFFFFF" w:themeColor="background1"/>
              </w:rPr>
              <w:t>Activity Details</w:t>
            </w:r>
          </w:p>
        </w:tc>
        <w:tc>
          <w:tcPr>
            <w:tcW w:w="696" w:type="pct"/>
            <w:tcBorders>
              <w:left w:val="single" w:sz="8" w:space="0" w:color="4F81BD" w:themeColor="accent1"/>
              <w:bottom w:val="nil"/>
              <w:right w:val="single" w:sz="8" w:space="0" w:color="4F81BD" w:themeColor="accent1"/>
            </w:tcBorders>
            <w:shd w:val="clear" w:color="auto" w:fill="4F81BD" w:themeFill="accent1"/>
          </w:tcPr>
          <w:p w:rsidR="002A0DDB" w:rsidRDefault="00E31739">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 xml:space="preserve">Total Action Count </w:t>
            </w:r>
          </w:p>
        </w:tc>
        <w:tc>
          <w:tcPr>
            <w:tcW w:w="877" w:type="pct"/>
            <w:tcBorders>
              <w:left w:val="single" w:sz="8" w:space="0" w:color="4F81BD" w:themeColor="accent1"/>
              <w:bottom w:val="nil"/>
              <w:right w:val="single" w:sz="8" w:space="0" w:color="4F81BD" w:themeColor="accent1"/>
            </w:tcBorders>
            <w:shd w:val="clear" w:color="auto" w:fill="4F81BD" w:themeFill="accent1"/>
          </w:tcPr>
          <w:p w:rsidR="002A0DDB" w:rsidRDefault="00E31739">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 xml:space="preserve">Total Activity Mapped  </w:t>
            </w:r>
          </w:p>
        </w:tc>
        <w:tc>
          <w:tcPr>
            <w:tcW w:w="1083" w:type="pct"/>
            <w:tcBorders>
              <w:left w:val="single" w:sz="8" w:space="0" w:color="4F81BD" w:themeColor="accent1"/>
              <w:bottom w:val="nil"/>
              <w:right w:val="single" w:sz="8" w:space="0" w:color="4F81BD" w:themeColor="accent1"/>
            </w:tcBorders>
            <w:shd w:val="clear" w:color="auto" w:fill="4F81BD" w:themeFill="accent1"/>
          </w:tcPr>
          <w:p w:rsidR="002A0DDB" w:rsidRDefault="00E31739">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Proposed Size / Unit</w:t>
            </w:r>
          </w:p>
        </w:tc>
        <w:tc>
          <w:tcPr>
            <w:tcW w:w="1083" w:type="pct"/>
            <w:tcBorders>
              <w:left w:val="single" w:sz="8" w:space="0" w:color="4F81BD" w:themeColor="accent1"/>
              <w:bottom w:val="nil"/>
            </w:tcBorders>
            <w:shd w:val="clear" w:color="auto" w:fill="4F81BD" w:themeFill="accent1"/>
          </w:tcPr>
          <w:p w:rsidR="002A0DDB" w:rsidRDefault="00E31739">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Actual Size / Unit</w:t>
            </w:r>
          </w:p>
        </w:tc>
      </w:tr>
    </w:tbl>
    <w:p w:rsidR="002A0DDB" w:rsidRDefault="00E31739">
      <w:pPr>
        <w:spacing w:after="0" w:line="360" w:lineRule="auto"/>
        <w:rPr>
          <w:rFonts w:asciiTheme="majorHAnsi" w:hAnsiTheme="majorHAnsi"/>
          <w:sz w:val="20"/>
          <w:szCs w:val="20"/>
        </w:rPr>
      </w:pPr>
      <w:r>
        <w:rPr>
          <w:rFonts w:asciiTheme="majorHAnsi" w:hAnsiTheme="majorHAnsi"/>
          <w:sz w:val="20"/>
          <w:szCs w:val="20"/>
        </w:rPr>
        <w:t xml:space="preserve">  </w:t>
      </w:r>
    </w:p>
    <w:p w:rsidR="002A0DDB" w:rsidRDefault="002A0DDB">
      <w:pPr>
        <w:spacing w:after="0" w:line="360" w:lineRule="auto"/>
        <w:rPr>
          <w:rFonts w:asciiTheme="majorHAnsi" w:hAnsiTheme="majorHAnsi"/>
          <w:b/>
          <w:sz w:val="20"/>
          <w:szCs w:val="20"/>
        </w:rPr>
      </w:pPr>
    </w:p>
    <w:p w:rsidR="002A0DDB" w:rsidRDefault="00E31739">
      <w:r>
        <w:rPr>
          <w:rFonts w:asciiTheme="majorHAnsi" w:hAnsiTheme="majorHAnsi"/>
          <w:b/>
          <w:color w:val="4F81BD" w:themeColor="accent1"/>
          <w:sz w:val="24"/>
          <w:szCs w:val="24"/>
        </w:rPr>
        <w:t>Proposed Activity Indicators</w:t>
      </w:r>
    </w:p>
    <w:tbl>
      <w:tblPr>
        <w:tblStyle w:val="LightGrid-Accent1"/>
        <w:tblW w:w="14598" w:type="auto"/>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Look w:val="0280" w:firstRow="0" w:lastRow="0" w:firstColumn="1" w:lastColumn="0" w:noHBand="1" w:noVBand="0"/>
      </w:tblPr>
      <w:tblGrid>
        <w:gridCol w:w="2718"/>
        <w:gridCol w:w="2970"/>
        <w:gridCol w:w="2160"/>
        <w:gridCol w:w="1710"/>
        <w:gridCol w:w="2016"/>
        <w:gridCol w:w="3024"/>
      </w:tblGrid>
      <w:tr w:rsidR="002A0DDB" w:rsidTr="002A0DDB">
        <w:trPr>
          <w:cantSplit/>
          <w:tblHeader/>
        </w:trPr>
        <w:tc>
          <w:tcPr>
            <w:cnfStyle w:val="001000000000" w:firstRow="0" w:lastRow="0" w:firstColumn="1" w:lastColumn="0" w:oddVBand="0" w:evenVBand="0" w:oddHBand="0" w:evenHBand="0" w:firstRowFirstColumn="0" w:firstRowLastColumn="0" w:lastRowFirstColumn="0" w:lastRowLastColumn="0"/>
            <w:tcW w:w="2718" w:type="dxa"/>
            <w:shd w:val="clear" w:color="auto" w:fill="8DB3E2" w:themeFill="text2" w:themeFillTint="66"/>
          </w:tcPr>
          <w:p w:rsidR="002A0DDB" w:rsidRDefault="00E31739">
            <w:pPr>
              <w:widowControl w:val="0"/>
              <w:jc w:val="center"/>
              <w:rPr>
                <w:color w:val="FFFFFF" w:themeColor="background1"/>
              </w:rPr>
            </w:pPr>
            <w:r>
              <w:rPr>
                <w:color w:val="FFFFFF" w:themeColor="background1"/>
              </w:rPr>
              <w:t>Activity Name</w:t>
            </w:r>
          </w:p>
        </w:tc>
        <w:tc>
          <w:tcPr>
            <w:tcW w:w="2970" w:type="dxa"/>
            <w:shd w:val="clear" w:color="auto" w:fill="8DB3E2" w:themeFill="text2" w:themeFillTint="66"/>
          </w:tcPr>
          <w:p w:rsidR="002A0DDB" w:rsidRDefault="00E31739">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Indicator Name</w:t>
            </w:r>
          </w:p>
        </w:tc>
        <w:tc>
          <w:tcPr>
            <w:tcW w:w="2160" w:type="dxa"/>
            <w:shd w:val="clear" w:color="auto" w:fill="8DB3E2" w:themeFill="text2" w:themeFillTint="66"/>
          </w:tcPr>
          <w:p w:rsidR="002A0DDB" w:rsidRDefault="00E31739">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Value &amp; Units</w:t>
            </w:r>
          </w:p>
        </w:tc>
        <w:tc>
          <w:tcPr>
            <w:tcW w:w="1710" w:type="dxa"/>
            <w:shd w:val="clear" w:color="auto" w:fill="8DB3E2" w:themeFill="text2" w:themeFillTint="66"/>
          </w:tcPr>
          <w:p w:rsidR="002A0DDB" w:rsidRDefault="00E31739">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Waterbody</w:t>
            </w:r>
          </w:p>
        </w:tc>
        <w:tc>
          <w:tcPr>
            <w:tcW w:w="2016" w:type="dxa"/>
            <w:shd w:val="clear" w:color="auto" w:fill="8DB3E2" w:themeFill="text2" w:themeFillTint="66"/>
          </w:tcPr>
          <w:p w:rsidR="002A0DDB" w:rsidRDefault="00E31739">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Calculation Tool</w:t>
            </w:r>
          </w:p>
        </w:tc>
        <w:tc>
          <w:tcPr>
            <w:tcW w:w="3024" w:type="dxa"/>
            <w:shd w:val="clear" w:color="auto" w:fill="8DB3E2" w:themeFill="text2" w:themeFillTint="66"/>
          </w:tcPr>
          <w:p w:rsidR="002A0DDB" w:rsidRDefault="00E31739">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Comments</w:t>
            </w:r>
          </w:p>
        </w:tc>
      </w:tr>
    </w:tbl>
    <w:p w:rsidR="002A0DDB" w:rsidRDefault="002A0DDB">
      <w:pPr>
        <w:spacing w:after="0" w:line="360" w:lineRule="auto"/>
        <w:rPr>
          <w:rFonts w:asciiTheme="majorHAnsi" w:hAnsiTheme="majorHAnsi"/>
          <w:b/>
          <w:sz w:val="20"/>
          <w:szCs w:val="20"/>
        </w:rPr>
      </w:pPr>
    </w:p>
    <w:p w:rsidR="002A0DDB" w:rsidRDefault="00E31739">
      <w:pPr>
        <w:pStyle w:val="Heading2"/>
        <w:spacing w:before="0" w:line="360" w:lineRule="auto"/>
        <w:rPr>
          <w:sz w:val="24"/>
          <w:szCs w:val="24"/>
        </w:rPr>
      </w:pPr>
      <w:r>
        <w:rPr>
          <w:sz w:val="24"/>
          <w:szCs w:val="24"/>
        </w:rPr>
        <w:t>Final Indicators Summary</w:t>
      </w:r>
    </w:p>
    <w:tbl>
      <w:tblPr>
        <w:tblStyle w:val="MediumShading1-Accent1"/>
        <w:tblW w:w="3617"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4632"/>
        <w:gridCol w:w="2557"/>
        <w:gridCol w:w="3221"/>
      </w:tblGrid>
      <w:tr w:rsidR="002A0DDB" w:rsidTr="002A0DDB">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225" w:type="pct"/>
            <w:tcBorders>
              <w:top w:val="none" w:sz="0" w:space="0" w:color="auto"/>
              <w:left w:val="none" w:sz="0" w:space="0" w:color="auto"/>
              <w:bottom w:val="none" w:sz="0" w:space="0" w:color="auto"/>
            </w:tcBorders>
          </w:tcPr>
          <w:p w:rsidR="002A0DDB" w:rsidRDefault="00E31739">
            <w:pPr>
              <w:spacing w:line="360" w:lineRule="auto"/>
              <w:jc w:val="center"/>
              <w:rPr>
                <w:rFonts w:cstheme="majorBidi"/>
              </w:rPr>
            </w:pPr>
            <w:r>
              <w:rPr>
                <w:rFonts w:cstheme="majorBidi"/>
              </w:rPr>
              <w:t>Indicator Name</w:t>
            </w:r>
          </w:p>
        </w:tc>
        <w:tc>
          <w:tcPr>
            <w:tcW w:w="1228" w:type="pct"/>
            <w:tcBorders>
              <w:top w:val="none" w:sz="0" w:space="0" w:color="auto"/>
              <w:bottom w:val="none" w:sz="0" w:space="0" w:color="auto"/>
            </w:tcBorders>
          </w:tcPr>
          <w:p w:rsidR="002A0DDB" w:rsidRDefault="00E31739">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ajorBidi"/>
              </w:rPr>
            </w:pPr>
            <w:r>
              <w:rPr>
                <w:rFonts w:cstheme="majorBidi"/>
              </w:rPr>
              <w:t xml:space="preserve">Total Value </w:t>
            </w:r>
          </w:p>
        </w:tc>
        <w:tc>
          <w:tcPr>
            <w:tcW w:w="1547" w:type="pct"/>
            <w:tcBorders>
              <w:top w:val="none" w:sz="0" w:space="0" w:color="auto"/>
              <w:bottom w:val="none" w:sz="0" w:space="0" w:color="auto"/>
              <w:right w:val="none" w:sz="0" w:space="0" w:color="auto"/>
            </w:tcBorders>
          </w:tcPr>
          <w:p w:rsidR="002A0DDB" w:rsidRDefault="00E31739">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ajorBidi"/>
              </w:rPr>
            </w:pPr>
            <w:r>
              <w:rPr>
                <w:rFonts w:cstheme="majorBidi"/>
              </w:rPr>
              <w:t xml:space="preserve">Unit  </w:t>
            </w:r>
          </w:p>
        </w:tc>
      </w:tr>
    </w:tbl>
    <w:p w:rsidR="002A0DDB" w:rsidRDefault="002A0DDB">
      <w:pPr>
        <w:spacing w:after="0" w:line="360" w:lineRule="auto"/>
        <w:rPr>
          <w:rFonts w:asciiTheme="majorHAnsi" w:hAnsiTheme="majorHAnsi"/>
          <w:b/>
          <w:sz w:val="20"/>
          <w:szCs w:val="20"/>
        </w:rPr>
      </w:pPr>
    </w:p>
    <w:p w:rsidR="002A0DDB" w:rsidRDefault="00E31739">
      <w:pPr>
        <w:pStyle w:val="Heading2"/>
        <w:spacing w:before="0" w:line="360" w:lineRule="auto"/>
        <w:rPr>
          <w:sz w:val="20"/>
          <w:szCs w:val="20"/>
        </w:rPr>
      </w:pPr>
      <w:r>
        <w:rPr>
          <w:sz w:val="24"/>
          <w:szCs w:val="24"/>
        </w:rPr>
        <w:lastRenderedPageBreak/>
        <w:t xml:space="preserve">Grant Activity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2A0DDB" w:rsidTr="002A0DDB">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2A0DDB" w:rsidRDefault="00E31739">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Riparian Zone Management - Administration </w:t>
            </w:r>
          </w:p>
        </w:tc>
      </w:tr>
      <w:tr w:rsidR="002A0DDB" w:rsidTr="002A0D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2A0DDB" w:rsidRDefault="00E31739">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2A0DDB" w:rsidRDefault="00E31739">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Funds will be used to cover staff time for administration of Local Capacity Services grant and oversight of Soil Health Technician. </w:t>
            </w:r>
          </w:p>
          <w:p w:rsidR="002A0DDB" w:rsidRDefault="00E31739">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p w:rsidR="002A0DDB" w:rsidRDefault="00E31739">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A portion of funds will be used to employee development.  Funds may be used to attend National meetings, technical traini</w:t>
            </w:r>
            <w:r>
              <w:t>ngs, or for advanced education options.</w:t>
            </w:r>
          </w:p>
        </w:tc>
      </w:tr>
      <w:tr w:rsidR="002A0DDB" w:rsidTr="002A0D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2A0DDB" w:rsidRDefault="00E31739">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2A0DDB" w:rsidRDefault="00E31739">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ADMINISTRATION/COORDINATION</w:t>
            </w:r>
          </w:p>
        </w:tc>
      </w:tr>
      <w:tr w:rsidR="002A0DDB" w:rsidTr="002A0D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2A0DDB" w:rsidRDefault="00E31739">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2A0DDB" w:rsidRDefault="00E31739">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18-Oct-18</w:t>
            </w:r>
          </w:p>
        </w:tc>
        <w:tc>
          <w:tcPr>
            <w:tcW w:w="1268" w:type="pct"/>
            <w:shd w:val="clear" w:color="auto" w:fill="548DD4" w:themeFill="text2" w:themeFillTint="99"/>
          </w:tcPr>
          <w:p w:rsidR="002A0DDB" w:rsidRDefault="00E31739">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2A0DDB" w:rsidRDefault="002A0DD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2A0DDB" w:rsidTr="002A0DDB">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2A0DDB" w:rsidRDefault="00E31739">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2A0DDB" w:rsidRDefault="00E31739">
            <w:pPr>
              <w:keepNext/>
              <w:keepLines/>
              <w:widowControl w:val="0"/>
              <w:cnfStyle w:val="000000000000" w:firstRow="0" w:lastRow="0" w:firstColumn="0" w:lastColumn="0" w:oddVBand="0" w:evenVBand="0" w:oddHBand="0" w:evenHBand="0" w:firstRowFirstColumn="0" w:firstRowLastColumn="0" w:lastRowFirstColumn="0" w:lastRowLastColumn="0"/>
            </w:pPr>
            <w:r>
              <w:t>Yes</w:t>
            </w:r>
          </w:p>
        </w:tc>
      </w:tr>
      <w:tr w:rsidR="002A0DDB" w:rsidTr="002A0D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2A0DDB" w:rsidRDefault="00E31739">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2A0DDB" w:rsidRDefault="00E31739">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12/31/18:  $625.43 was spent on Administration - (SL-13 hrs @$48.11).  </w:t>
            </w:r>
          </w:p>
        </w:tc>
      </w:tr>
    </w:tbl>
    <w:p w:rsidR="002A0DDB" w:rsidRDefault="00E31739">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2A0DDB" w:rsidTr="002A0DDB">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2A0DDB" w:rsidRDefault="00E31739">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w:t>
            </w:r>
            <w:r>
              <w:rPr>
                <w:rFonts w:asciiTheme="minorHAnsi" w:hAnsiTheme="minorHAnsi"/>
                <w:b/>
                <w:color w:val="FFFFFF" w:themeColor="background1"/>
                <w:sz w:val="22"/>
                <w:szCs w:val="22"/>
              </w:rPr>
              <w:t xml:space="preserve">Riparian Zone Management - Equipment and Supplies </w:t>
            </w:r>
          </w:p>
        </w:tc>
      </w:tr>
      <w:tr w:rsidR="002A0DDB" w:rsidTr="002A0D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2A0DDB" w:rsidRDefault="00E31739">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2A0DDB" w:rsidRDefault="00E31739">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The LqP SWCD will purchase a new vehicle for SWCD Staff to complete site visits.  Current SWCD vehicles are not fuel efficient and have some safety concerns.  These funds will be paired with Buffer Law Technical Assistance funds, DNR AIS Funds, Conservatio</w:t>
            </w:r>
            <w:r>
              <w:t xml:space="preserve">n Delivery. </w:t>
            </w:r>
          </w:p>
          <w:p w:rsidR="002A0DDB" w:rsidRDefault="00E31739">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p w:rsidR="002A0DDB" w:rsidRDefault="00E31739">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Funds will be used to upgrade office equipment as it breaks.  If the office arrangement changes and one partner moves,  the SWCD will need to purchase new desks and filing cabinets with these funds. </w:t>
            </w:r>
          </w:p>
          <w:p w:rsidR="002A0DDB" w:rsidRDefault="00E31739">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p w:rsidR="002A0DDB" w:rsidRDefault="00E31739">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A portion of funds may be used to incre</w:t>
            </w:r>
            <w:r>
              <w:t xml:space="preserve">ase office efficiency, organization, and safety.  This may include safety equipment for field work. </w:t>
            </w:r>
          </w:p>
          <w:p w:rsidR="002A0DDB" w:rsidRDefault="00E31739">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p w:rsidR="002A0DDB" w:rsidRDefault="00E31739">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A portion of funds may be used to cover rental of a tractor to assist with buffer law implementation, planting of CRP, and the district tree program.</w:t>
            </w:r>
          </w:p>
        </w:tc>
      </w:tr>
      <w:tr w:rsidR="002A0DDB" w:rsidTr="002A0D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2A0DDB" w:rsidRDefault="00E31739">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2A0DDB" w:rsidRDefault="00E31739">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SUPPLIES/EQUIPMENT</w:t>
            </w:r>
          </w:p>
        </w:tc>
      </w:tr>
      <w:tr w:rsidR="002A0DDB" w:rsidTr="002A0D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2A0DDB" w:rsidRDefault="00E31739">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2A0DDB" w:rsidRDefault="00E31739">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18-Oct-18</w:t>
            </w:r>
          </w:p>
        </w:tc>
        <w:tc>
          <w:tcPr>
            <w:tcW w:w="1268" w:type="pct"/>
            <w:shd w:val="clear" w:color="auto" w:fill="548DD4" w:themeFill="text2" w:themeFillTint="99"/>
          </w:tcPr>
          <w:p w:rsidR="002A0DDB" w:rsidRDefault="00E31739">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2A0DDB" w:rsidRDefault="002A0DD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2A0DDB" w:rsidTr="002A0DDB">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2A0DDB" w:rsidRDefault="00E31739">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2A0DDB" w:rsidRDefault="00E31739">
            <w:pPr>
              <w:keepNext/>
              <w:keepLines/>
              <w:widowControl w:val="0"/>
              <w:cnfStyle w:val="000000000000" w:firstRow="0" w:lastRow="0" w:firstColumn="0" w:lastColumn="0" w:oddVBand="0" w:evenVBand="0" w:oddHBand="0" w:evenHBand="0" w:firstRowFirstColumn="0" w:firstRowLastColumn="0" w:lastRowFirstColumn="0" w:lastRowLastColumn="0"/>
            </w:pPr>
            <w:r>
              <w:t>No</w:t>
            </w:r>
          </w:p>
        </w:tc>
      </w:tr>
      <w:tr w:rsidR="002A0DDB" w:rsidTr="002A0D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2A0DDB" w:rsidRDefault="00E31739">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2A0DDB" w:rsidRDefault="00E31739">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12/31/18:  $12,173.50 was spent on a used 2014 Chevrolet pick-up in addition to other fund sources.  </w:t>
            </w:r>
          </w:p>
        </w:tc>
      </w:tr>
    </w:tbl>
    <w:p w:rsidR="002A0DDB" w:rsidRDefault="00E31739">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2A0DDB" w:rsidTr="002A0DDB">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2A0DDB" w:rsidRDefault="00E31739">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lastRenderedPageBreak/>
              <w:t xml:space="preserve">Grant Activity - </w:t>
            </w:r>
            <w:r>
              <w:rPr>
                <w:rFonts w:asciiTheme="minorHAnsi" w:hAnsiTheme="minorHAnsi"/>
                <w:b/>
                <w:color w:val="FFFFFF" w:themeColor="background1"/>
                <w:sz w:val="22"/>
                <w:szCs w:val="22"/>
              </w:rPr>
              <w:t xml:space="preserve">Soil Erosion - Financial Assistance </w:t>
            </w:r>
          </w:p>
        </w:tc>
      </w:tr>
      <w:tr w:rsidR="002A0DDB" w:rsidTr="002A0D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2A0DDB" w:rsidRDefault="00E31739">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2A0DDB" w:rsidRDefault="00E31739">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The SWCD will provide cost-share to landowners to protect streambank areas in the Yellow Medicine priority area.  The funds will be spent on projects with payment rates that are consistent with the current </w:t>
            </w:r>
            <w:r>
              <w:t xml:space="preserve">State cost-share policy. </w:t>
            </w:r>
          </w:p>
        </w:tc>
      </w:tr>
      <w:tr w:rsidR="002A0DDB" w:rsidTr="002A0D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2A0DDB" w:rsidRDefault="00E31739">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2A0DDB" w:rsidRDefault="00E31739">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STREAMBANK OR SHORELINE PROTECTION</w:t>
            </w:r>
          </w:p>
        </w:tc>
      </w:tr>
      <w:tr w:rsidR="002A0DDB" w:rsidTr="002A0D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2A0DDB" w:rsidRDefault="00E31739">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2A0DDB" w:rsidRDefault="00E31739">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18-Oct-18</w:t>
            </w:r>
          </w:p>
        </w:tc>
        <w:tc>
          <w:tcPr>
            <w:tcW w:w="1268" w:type="pct"/>
            <w:shd w:val="clear" w:color="auto" w:fill="548DD4" w:themeFill="text2" w:themeFillTint="99"/>
          </w:tcPr>
          <w:p w:rsidR="002A0DDB" w:rsidRDefault="00E31739">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2A0DDB" w:rsidRDefault="002A0DD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2A0DDB" w:rsidTr="002A0DDB">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2A0DDB" w:rsidRDefault="00E31739">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2A0DDB" w:rsidRDefault="00E31739">
            <w:pPr>
              <w:keepNext/>
              <w:keepLines/>
              <w:widowControl w:val="0"/>
              <w:cnfStyle w:val="000000000000" w:firstRow="0" w:lastRow="0" w:firstColumn="0" w:lastColumn="0" w:oddVBand="0" w:evenVBand="0" w:oddHBand="0" w:evenHBand="0" w:firstRowFirstColumn="0" w:firstRowLastColumn="0" w:lastRowFirstColumn="0" w:lastRowLastColumn="0"/>
            </w:pPr>
            <w:r>
              <w:t>No</w:t>
            </w:r>
          </w:p>
        </w:tc>
      </w:tr>
      <w:tr w:rsidR="002A0DDB" w:rsidTr="002A0D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2A0DDB" w:rsidRDefault="00E31739">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2A0DDB" w:rsidRDefault="00E31739">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12/31/18: No funds have been spent.  </w:t>
            </w:r>
          </w:p>
        </w:tc>
      </w:tr>
    </w:tbl>
    <w:p w:rsidR="002A0DDB" w:rsidRDefault="00E31739">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148"/>
        <w:gridCol w:w="4262"/>
        <w:gridCol w:w="3707"/>
        <w:gridCol w:w="3499"/>
      </w:tblGrid>
      <w:tr w:rsidR="002A0DDB" w:rsidTr="002A0DDB">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2A0DDB" w:rsidRDefault="00E31739">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Soil Erosion - Soil Health Technician </w:t>
            </w:r>
          </w:p>
        </w:tc>
      </w:tr>
      <w:tr w:rsidR="002A0DDB" w:rsidTr="002A0D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2A0DDB" w:rsidRDefault="00E31739">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2A0DDB" w:rsidRDefault="00E31739">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Technical Assistace - Soil Health </w:t>
            </w:r>
          </w:p>
          <w:p w:rsidR="002A0DDB" w:rsidRDefault="00E31739">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The LqP SWCD will retain a FTE technician.  The technician will work closely with landowners and operators interested in working with cover crops, tillage practices, and perennial cover.  </w:t>
            </w:r>
          </w:p>
        </w:tc>
      </w:tr>
      <w:tr w:rsidR="002A0DDB" w:rsidTr="002A0D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2A0DDB" w:rsidRDefault="00E31739">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2A0DDB" w:rsidRDefault="00E31739">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TECHNICAL/ENGINEERING ASSISTANCE</w:t>
            </w:r>
          </w:p>
        </w:tc>
      </w:tr>
      <w:tr w:rsidR="002A0DDB" w:rsidTr="002A0D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2A0DDB" w:rsidRDefault="00E31739">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2A0DDB" w:rsidRDefault="00E31739">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18-Oct-18</w:t>
            </w:r>
          </w:p>
        </w:tc>
        <w:tc>
          <w:tcPr>
            <w:tcW w:w="1268" w:type="pct"/>
            <w:shd w:val="clear" w:color="auto" w:fill="548DD4" w:themeFill="text2" w:themeFillTint="99"/>
          </w:tcPr>
          <w:p w:rsidR="002A0DDB" w:rsidRDefault="00E31739">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2A0DDB" w:rsidRDefault="002A0DD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2A0DDB" w:rsidTr="002A0DDB">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2A0DDB" w:rsidRDefault="00E31739">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2A0DDB" w:rsidRDefault="00E31739">
            <w:pPr>
              <w:keepNext/>
              <w:keepLines/>
              <w:widowControl w:val="0"/>
              <w:cnfStyle w:val="000000000000" w:firstRow="0" w:lastRow="0" w:firstColumn="0" w:lastColumn="0" w:oddVBand="0" w:evenVBand="0" w:oddHBand="0" w:evenHBand="0" w:firstRowFirstColumn="0" w:firstRowLastColumn="0" w:lastRowFirstColumn="0" w:lastRowLastColumn="0"/>
            </w:pPr>
            <w:r>
              <w:t>Yes</w:t>
            </w:r>
          </w:p>
        </w:tc>
      </w:tr>
      <w:tr w:rsidR="002A0DDB" w:rsidTr="002A0D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2A0DDB" w:rsidRDefault="00E31739">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2A0DDB" w:rsidRDefault="00E31739">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12/31/18:  No funds have been spent.  </w:t>
            </w:r>
          </w:p>
        </w:tc>
      </w:tr>
    </w:tbl>
    <w:p w:rsidR="002A0DDB" w:rsidRDefault="00E31739">
      <w:pPr>
        <w:spacing w:after="0"/>
        <w:rPr>
          <w:rFonts w:asciiTheme="majorHAnsi" w:hAnsiTheme="majorHAnsi"/>
          <w:sz w:val="20"/>
          <w:szCs w:val="20"/>
        </w:rPr>
      </w:pPr>
      <w:r>
        <w:rPr>
          <w:rFonts w:asciiTheme="majorHAnsi" w:hAnsiTheme="majorHAnsi"/>
          <w:sz w:val="20"/>
          <w:szCs w:val="20"/>
        </w:rPr>
        <w:t xml:space="preserve">  </w:t>
      </w:r>
    </w:p>
    <w:p w:rsidR="002A0DDB" w:rsidRDefault="00E31739">
      <w:pPr>
        <w:pStyle w:val="Heading2"/>
        <w:spacing w:line="360" w:lineRule="auto"/>
        <w:rPr>
          <w:sz w:val="24"/>
          <w:szCs w:val="24"/>
        </w:rPr>
      </w:pPr>
      <w:r>
        <w:rPr>
          <w:sz w:val="24"/>
          <w:szCs w:val="24"/>
        </w:rPr>
        <w:t>Grant Attachments</w:t>
      </w:r>
    </w:p>
    <w:tbl>
      <w:tblPr>
        <w:tblStyle w:val="LightGrid-Accent1"/>
        <w:tblW w:w="5000" w:type="pct"/>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single" w:sz="8" w:space="0" w:color="95B3D7" w:themeColor="accent1" w:themeTint="99"/>
          <w:insideV w:val="single" w:sz="8" w:space="0" w:color="95B3D7" w:themeColor="accent1" w:themeTint="99"/>
        </w:tblBorders>
        <w:tblLook w:val="02A0" w:firstRow="1" w:lastRow="0" w:firstColumn="1" w:lastColumn="0" w:noHBand="1" w:noVBand="0"/>
      </w:tblPr>
      <w:tblGrid>
        <w:gridCol w:w="5114"/>
        <w:gridCol w:w="2939"/>
        <w:gridCol w:w="6563"/>
      </w:tblGrid>
      <w:tr w:rsidR="002A0DDB" w:rsidTr="002A0DD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49" w:type="pct"/>
            <w:tcBorders>
              <w:top w:val="none" w:sz="0" w:space="0" w:color="auto"/>
              <w:left w:val="none" w:sz="0" w:space="0" w:color="auto"/>
              <w:bottom w:val="none" w:sz="0" w:space="0" w:color="auto"/>
            </w:tcBorders>
            <w:shd w:val="clear" w:color="auto" w:fill="4F81BD" w:themeFill="accent1"/>
          </w:tcPr>
          <w:p w:rsidR="002A0DDB" w:rsidRDefault="00E31739">
            <w:pPr>
              <w:spacing w:line="360" w:lineRule="auto"/>
              <w:jc w:val="center"/>
              <w:rPr>
                <w:color w:val="FFFFFF" w:themeColor="background1"/>
              </w:rPr>
            </w:pPr>
            <w:r>
              <w:rPr>
                <w:rFonts w:asciiTheme="minorHAnsi" w:hAnsiTheme="minorHAnsi"/>
                <w:color w:val="FFFFFF" w:themeColor="background1"/>
              </w:rPr>
              <w:t>Document Name</w:t>
            </w:r>
          </w:p>
        </w:tc>
        <w:tc>
          <w:tcPr>
            <w:tcW w:w="1005" w:type="pct"/>
            <w:tcBorders>
              <w:top w:val="none" w:sz="0" w:space="0" w:color="auto"/>
              <w:bottom w:val="none" w:sz="0" w:space="0" w:color="auto"/>
            </w:tcBorders>
            <w:shd w:val="clear" w:color="auto" w:fill="4F81BD" w:themeFill="accent1"/>
          </w:tcPr>
          <w:p w:rsidR="002A0DDB" w:rsidRDefault="00E31739">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Document Type</w:t>
            </w:r>
          </w:p>
        </w:tc>
        <w:tc>
          <w:tcPr>
            <w:tcW w:w="2245" w:type="pct"/>
            <w:tcBorders>
              <w:top w:val="none" w:sz="0" w:space="0" w:color="auto"/>
              <w:bottom w:val="none" w:sz="0" w:space="0" w:color="auto"/>
              <w:right w:val="none" w:sz="0" w:space="0" w:color="auto"/>
            </w:tcBorders>
            <w:shd w:val="clear" w:color="auto" w:fill="4F81BD" w:themeFill="accent1"/>
          </w:tcPr>
          <w:p w:rsidR="002A0DDB" w:rsidRDefault="00E31739">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Description</w:t>
            </w:r>
          </w:p>
        </w:tc>
      </w:tr>
      <w:tr w:rsidR="002A0DDB" w:rsidTr="002A0DDB">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2A0DDB" w:rsidRDefault="00E31739">
            <w:pPr>
              <w:spacing w:line="276" w:lineRule="auto"/>
            </w:pPr>
            <w:r>
              <w:rPr>
                <w:rFonts w:asciiTheme="minorHAnsi" w:hAnsiTheme="minorHAnsi"/>
              </w:rPr>
              <w:t>2019 SWCD Local Capacity and Buffer Law Implementation</w:t>
            </w:r>
          </w:p>
        </w:tc>
        <w:tc>
          <w:tcPr>
            <w:tcW w:w="1005" w:type="pct"/>
            <w:shd w:val="clear" w:color="auto" w:fill="D3DFEE" w:themeFill="accent1" w:themeFillTint="3F"/>
          </w:tcPr>
          <w:p w:rsidR="002A0DDB" w:rsidRDefault="00E31739">
            <w:pPr>
              <w:spacing w:line="276" w:lineRule="auto"/>
              <w:cnfStyle w:val="000000000000" w:firstRow="0" w:lastRow="0" w:firstColumn="0" w:lastColumn="0" w:oddVBand="0" w:evenVBand="0" w:oddHBand="0" w:evenHBand="0" w:firstRowFirstColumn="0" w:firstRowLastColumn="0" w:lastRowFirstColumn="0" w:lastRowLastColumn="0"/>
            </w:pPr>
            <w:r>
              <w:t>Grant Agreement</w:t>
            </w:r>
          </w:p>
        </w:tc>
        <w:tc>
          <w:tcPr>
            <w:tcW w:w="2245" w:type="pct"/>
            <w:shd w:val="clear" w:color="auto" w:fill="D3DFEE" w:themeFill="accent1" w:themeFillTint="3F"/>
          </w:tcPr>
          <w:p w:rsidR="002A0DDB" w:rsidRDefault="00E31739">
            <w:pPr>
              <w:spacing w:line="276" w:lineRule="auto"/>
              <w:cnfStyle w:val="000000000000" w:firstRow="0" w:lastRow="0" w:firstColumn="0" w:lastColumn="0" w:oddVBand="0" w:evenVBand="0" w:oddHBand="0" w:evenHBand="0" w:firstRowFirstColumn="0" w:firstRowLastColumn="0" w:lastRowFirstColumn="0" w:lastRowLastColumn="0"/>
            </w:pPr>
            <w:r>
              <w:t>2019 SWCD Local Capacity and Buffer Law Implementation - Lac qui Parle SWCD</w:t>
            </w:r>
          </w:p>
        </w:tc>
      </w:tr>
      <w:tr w:rsidR="002A0DDB" w:rsidTr="002A0DDB">
        <w:trPr>
          <w:cantSplit/>
        </w:trPr>
        <w:tc>
          <w:tcPr>
            <w:cnfStyle w:val="001000000000" w:firstRow="0" w:lastRow="0" w:firstColumn="1" w:lastColumn="0" w:oddVBand="0" w:evenVBand="0" w:oddHBand="0" w:evenHBand="0" w:firstRowFirstColumn="0" w:firstRowLastColumn="0" w:lastRowFirstColumn="0" w:lastRowLastColumn="0"/>
            <w:tcW w:w="1749" w:type="pct"/>
          </w:tcPr>
          <w:p w:rsidR="002A0DDB" w:rsidRDefault="00E31739">
            <w:pPr>
              <w:spacing w:line="276" w:lineRule="auto"/>
            </w:pPr>
            <w:r>
              <w:rPr>
                <w:rFonts w:asciiTheme="minorHAnsi" w:hAnsiTheme="minorHAnsi"/>
              </w:rPr>
              <w:t>2019 SWCD Local Capacity and Buffer Law Implementation Amendment</w:t>
            </w:r>
          </w:p>
        </w:tc>
        <w:tc>
          <w:tcPr>
            <w:tcW w:w="1005" w:type="pct"/>
          </w:tcPr>
          <w:p w:rsidR="002A0DDB" w:rsidRDefault="00E31739">
            <w:pPr>
              <w:spacing w:line="276" w:lineRule="auto"/>
              <w:cnfStyle w:val="000000000000" w:firstRow="0" w:lastRow="0" w:firstColumn="0" w:lastColumn="0" w:oddVBand="0" w:evenVBand="0" w:oddHBand="0" w:evenHBand="0" w:firstRowFirstColumn="0" w:firstRowLastColumn="0" w:lastRowFirstColumn="0" w:lastRowLastColumn="0"/>
            </w:pPr>
            <w:r>
              <w:t>Grant Agreement Amendment</w:t>
            </w:r>
          </w:p>
        </w:tc>
        <w:tc>
          <w:tcPr>
            <w:tcW w:w="2245" w:type="pct"/>
          </w:tcPr>
          <w:p w:rsidR="002A0DDB" w:rsidRDefault="002A0DDB">
            <w:pPr>
              <w:spacing w:line="276" w:lineRule="auto"/>
              <w:cnfStyle w:val="000000000000" w:firstRow="0" w:lastRow="0" w:firstColumn="0" w:lastColumn="0" w:oddVBand="0" w:evenVBand="0" w:oddHBand="0" w:evenHBand="0" w:firstRowFirstColumn="0" w:firstRowLastColumn="0" w:lastRowFirstColumn="0" w:lastRowLastColumn="0"/>
            </w:pPr>
          </w:p>
        </w:tc>
      </w:tr>
      <w:tr w:rsidR="002A0DDB" w:rsidTr="002A0DDB">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2A0DDB" w:rsidRDefault="00E31739">
            <w:pPr>
              <w:spacing w:line="276" w:lineRule="auto"/>
            </w:pPr>
            <w:r>
              <w:rPr>
                <w:rFonts w:asciiTheme="minorHAnsi" w:hAnsiTheme="minorHAnsi"/>
              </w:rPr>
              <w:t>2019 SWCD Local Capacity and Buffer Law Implementation EXECUTED</w:t>
            </w:r>
          </w:p>
        </w:tc>
        <w:tc>
          <w:tcPr>
            <w:tcW w:w="1005" w:type="pct"/>
            <w:shd w:val="clear" w:color="auto" w:fill="D3DFEE" w:themeFill="accent1" w:themeFillTint="3F"/>
          </w:tcPr>
          <w:p w:rsidR="002A0DDB" w:rsidRDefault="00E31739">
            <w:pPr>
              <w:spacing w:line="276" w:lineRule="auto"/>
              <w:cnfStyle w:val="000000000000" w:firstRow="0" w:lastRow="0" w:firstColumn="0" w:lastColumn="0" w:oddVBand="0" w:evenVBand="0" w:oddHBand="0" w:evenHBand="0" w:firstRowFirstColumn="0" w:firstRowLastColumn="0" w:lastRowFirstColumn="0" w:lastRowLastColumn="0"/>
            </w:pPr>
            <w:r>
              <w:t>Grant Agreement</w:t>
            </w:r>
          </w:p>
        </w:tc>
        <w:tc>
          <w:tcPr>
            <w:tcW w:w="2245" w:type="pct"/>
            <w:shd w:val="clear" w:color="auto" w:fill="D3DFEE" w:themeFill="accent1" w:themeFillTint="3F"/>
          </w:tcPr>
          <w:p w:rsidR="002A0DDB" w:rsidRDefault="00E31739">
            <w:pPr>
              <w:spacing w:line="276" w:lineRule="auto"/>
              <w:cnfStyle w:val="000000000000" w:firstRow="0" w:lastRow="0" w:firstColumn="0" w:lastColumn="0" w:oddVBand="0" w:evenVBand="0" w:oddHBand="0" w:evenHBand="0" w:firstRowFirstColumn="0" w:firstRowLastColumn="0" w:lastRowFirstColumn="0" w:lastRowLastColumn="0"/>
            </w:pPr>
            <w:r>
              <w:t>2019 SWCD Local Capacity and Buffer Law Implementation - Lac qui Parle SWCD</w:t>
            </w:r>
          </w:p>
        </w:tc>
      </w:tr>
      <w:tr w:rsidR="002A0DDB" w:rsidTr="002A0DDB">
        <w:trPr>
          <w:cantSplit/>
        </w:trPr>
        <w:tc>
          <w:tcPr>
            <w:cnfStyle w:val="001000000000" w:firstRow="0" w:lastRow="0" w:firstColumn="1" w:lastColumn="0" w:oddVBand="0" w:evenVBand="0" w:oddHBand="0" w:evenHBand="0" w:firstRowFirstColumn="0" w:firstRowLastColumn="0" w:lastRowFirstColumn="0" w:lastRowLastColumn="0"/>
            <w:tcW w:w="1749" w:type="pct"/>
          </w:tcPr>
          <w:p w:rsidR="002A0DDB" w:rsidRDefault="00E31739">
            <w:pPr>
              <w:spacing w:line="276" w:lineRule="auto"/>
            </w:pPr>
            <w:r>
              <w:rPr>
                <w:rFonts w:asciiTheme="minorHAnsi" w:hAnsiTheme="minorHAnsi"/>
              </w:rPr>
              <w:t>All Details Report</w:t>
            </w:r>
          </w:p>
        </w:tc>
        <w:tc>
          <w:tcPr>
            <w:tcW w:w="1005" w:type="pct"/>
          </w:tcPr>
          <w:p w:rsidR="002A0DDB" w:rsidRDefault="00E31739">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rsidR="002A0DDB" w:rsidRDefault="00E31739">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- 02/05/2019</w:t>
            </w:r>
          </w:p>
        </w:tc>
      </w:tr>
      <w:tr w:rsidR="002A0DDB" w:rsidTr="002A0DDB">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2A0DDB" w:rsidRDefault="00E31739">
            <w:pPr>
              <w:spacing w:line="276" w:lineRule="auto"/>
            </w:pPr>
            <w:r>
              <w:rPr>
                <w:rFonts w:asciiTheme="minorHAnsi" w:hAnsiTheme="minorHAnsi"/>
              </w:rPr>
              <w:t>All Details Report</w:t>
            </w:r>
          </w:p>
        </w:tc>
        <w:tc>
          <w:tcPr>
            <w:tcW w:w="1005" w:type="pct"/>
            <w:shd w:val="clear" w:color="auto" w:fill="D3DFEE" w:themeFill="accent1" w:themeFillTint="3F"/>
          </w:tcPr>
          <w:p w:rsidR="002A0DDB" w:rsidRDefault="00E31739">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rsidR="002A0DDB" w:rsidRDefault="00E31739">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- 01/14/2019</w:t>
            </w:r>
          </w:p>
        </w:tc>
      </w:tr>
      <w:tr w:rsidR="002A0DDB" w:rsidTr="002A0DDB">
        <w:trPr>
          <w:cantSplit/>
        </w:trPr>
        <w:tc>
          <w:tcPr>
            <w:cnfStyle w:val="001000000000" w:firstRow="0" w:lastRow="0" w:firstColumn="1" w:lastColumn="0" w:oddVBand="0" w:evenVBand="0" w:oddHBand="0" w:evenHBand="0" w:firstRowFirstColumn="0" w:firstRowLastColumn="0" w:lastRowFirstColumn="0" w:lastRowLastColumn="0"/>
            <w:tcW w:w="1749" w:type="pct"/>
          </w:tcPr>
          <w:p w:rsidR="002A0DDB" w:rsidRDefault="00E31739">
            <w:pPr>
              <w:spacing w:line="276" w:lineRule="auto"/>
            </w:pPr>
            <w:r>
              <w:rPr>
                <w:rFonts w:asciiTheme="minorHAnsi" w:hAnsiTheme="minorHAnsi"/>
              </w:rPr>
              <w:t>Amendment Request</w:t>
            </w:r>
          </w:p>
        </w:tc>
        <w:tc>
          <w:tcPr>
            <w:tcW w:w="1005" w:type="pct"/>
          </w:tcPr>
          <w:p w:rsidR="002A0DDB" w:rsidRDefault="00E31739">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tcPr>
          <w:p w:rsidR="002A0DDB" w:rsidRDefault="00E31739">
            <w:pPr>
              <w:spacing w:line="276" w:lineRule="auto"/>
              <w:cnfStyle w:val="000000000000" w:firstRow="0" w:lastRow="0" w:firstColumn="0" w:lastColumn="0" w:oddVBand="0" w:evenVBand="0" w:oddHBand="0" w:evenHBand="0" w:firstRowFirstColumn="0" w:firstRowLastColumn="0" w:lastRowFirstColumn="0" w:lastRowLastColumn="0"/>
            </w:pPr>
            <w:r>
              <w:t>2019 - SWCD Local Capacity Services (Lac qui Parle SWCD)</w:t>
            </w:r>
          </w:p>
        </w:tc>
      </w:tr>
      <w:tr w:rsidR="002A0DDB" w:rsidTr="002A0DDB">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2A0DDB" w:rsidRDefault="00E31739">
            <w:pPr>
              <w:spacing w:line="276" w:lineRule="auto"/>
            </w:pPr>
            <w:r>
              <w:rPr>
                <w:rFonts w:asciiTheme="minorHAnsi" w:hAnsiTheme="minorHAnsi"/>
              </w:rPr>
              <w:t>Capacity Amendment</w:t>
            </w:r>
          </w:p>
        </w:tc>
        <w:tc>
          <w:tcPr>
            <w:tcW w:w="1005" w:type="pct"/>
            <w:shd w:val="clear" w:color="auto" w:fill="D3DFEE" w:themeFill="accent1" w:themeFillTint="3F"/>
          </w:tcPr>
          <w:p w:rsidR="002A0DDB" w:rsidRDefault="00E31739">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shd w:val="clear" w:color="auto" w:fill="D3DFEE" w:themeFill="accent1" w:themeFillTint="3F"/>
          </w:tcPr>
          <w:p w:rsidR="002A0DDB" w:rsidRDefault="00E31739">
            <w:pPr>
              <w:spacing w:line="276" w:lineRule="auto"/>
              <w:cnfStyle w:val="000000000000" w:firstRow="0" w:lastRow="0" w:firstColumn="0" w:lastColumn="0" w:oddVBand="0" w:evenVBand="0" w:oddHBand="0" w:evenHBand="0" w:firstRowFirstColumn="0" w:firstRowLastColumn="0" w:lastRowFirstColumn="0" w:lastRowLastColumn="0"/>
            </w:pPr>
            <w:r>
              <w:t>2019 - SWCD Local Capacity Services (Lac qui Parle SWCD)</w:t>
            </w:r>
          </w:p>
        </w:tc>
      </w:tr>
      <w:tr w:rsidR="002A0DDB" w:rsidTr="002A0DDB">
        <w:trPr>
          <w:cantSplit/>
        </w:trPr>
        <w:tc>
          <w:tcPr>
            <w:cnfStyle w:val="001000000000" w:firstRow="0" w:lastRow="0" w:firstColumn="1" w:lastColumn="0" w:oddVBand="0" w:evenVBand="0" w:oddHBand="0" w:evenHBand="0" w:firstRowFirstColumn="0" w:firstRowLastColumn="0" w:lastRowFirstColumn="0" w:lastRowLastColumn="0"/>
            <w:tcW w:w="1749" w:type="pct"/>
          </w:tcPr>
          <w:p w:rsidR="002A0DDB" w:rsidRDefault="00E31739">
            <w:pPr>
              <w:spacing w:line="276" w:lineRule="auto"/>
            </w:pPr>
            <w:r>
              <w:rPr>
                <w:rFonts w:asciiTheme="minorHAnsi" w:hAnsiTheme="minorHAnsi"/>
              </w:rPr>
              <w:t>County Match</w:t>
            </w:r>
          </w:p>
        </w:tc>
        <w:tc>
          <w:tcPr>
            <w:tcW w:w="1005" w:type="pct"/>
          </w:tcPr>
          <w:p w:rsidR="002A0DDB" w:rsidRDefault="00E31739">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tcPr>
          <w:p w:rsidR="002A0DDB" w:rsidRDefault="00E31739">
            <w:pPr>
              <w:spacing w:line="276" w:lineRule="auto"/>
              <w:cnfStyle w:val="000000000000" w:firstRow="0" w:lastRow="0" w:firstColumn="0" w:lastColumn="0" w:oddVBand="0" w:evenVBand="0" w:oddHBand="0" w:evenHBand="0" w:firstRowFirstColumn="0" w:firstRowLastColumn="0" w:lastRowFirstColumn="0" w:lastRowLastColumn="0"/>
            </w:pPr>
            <w:r>
              <w:t>2019 - SWCD Local Capacity Services (Lac qui Parle SWCD)</w:t>
            </w:r>
          </w:p>
        </w:tc>
      </w:tr>
      <w:tr w:rsidR="002A0DDB" w:rsidTr="002A0DDB">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2A0DDB" w:rsidRDefault="00E31739">
            <w:pPr>
              <w:spacing w:line="276" w:lineRule="auto"/>
            </w:pPr>
            <w:r>
              <w:rPr>
                <w:rFonts w:asciiTheme="minorHAnsi" w:hAnsiTheme="minorHAnsi"/>
              </w:rPr>
              <w:t>Signed Agreement</w:t>
            </w:r>
          </w:p>
        </w:tc>
        <w:tc>
          <w:tcPr>
            <w:tcW w:w="1005" w:type="pct"/>
            <w:shd w:val="clear" w:color="auto" w:fill="D3DFEE" w:themeFill="accent1" w:themeFillTint="3F"/>
          </w:tcPr>
          <w:p w:rsidR="002A0DDB" w:rsidRDefault="00E31739">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shd w:val="clear" w:color="auto" w:fill="D3DFEE" w:themeFill="accent1" w:themeFillTint="3F"/>
          </w:tcPr>
          <w:p w:rsidR="002A0DDB" w:rsidRDefault="00E31739">
            <w:pPr>
              <w:spacing w:line="276" w:lineRule="auto"/>
              <w:cnfStyle w:val="000000000000" w:firstRow="0" w:lastRow="0" w:firstColumn="0" w:lastColumn="0" w:oddVBand="0" w:evenVBand="0" w:oddHBand="0" w:evenHBand="0" w:firstRowFirstColumn="0" w:firstRowLastColumn="0" w:lastRowFirstColumn="0" w:lastRowLastColumn="0"/>
            </w:pPr>
            <w:r>
              <w:t>2019 - SWCD Local Capacity Services (Lac qui Parle SWCD)</w:t>
            </w:r>
          </w:p>
        </w:tc>
      </w:tr>
      <w:tr w:rsidR="002A0DDB" w:rsidTr="002A0DDB">
        <w:trPr>
          <w:cantSplit/>
        </w:trPr>
        <w:tc>
          <w:tcPr>
            <w:cnfStyle w:val="001000000000" w:firstRow="0" w:lastRow="0" w:firstColumn="1" w:lastColumn="0" w:oddVBand="0" w:evenVBand="0" w:oddHBand="0" w:evenHBand="0" w:firstRowFirstColumn="0" w:firstRowLastColumn="0" w:lastRowFirstColumn="0" w:lastRowLastColumn="0"/>
            <w:tcW w:w="1749" w:type="pct"/>
          </w:tcPr>
          <w:p w:rsidR="002A0DDB" w:rsidRDefault="00E31739">
            <w:pPr>
              <w:spacing w:line="276" w:lineRule="auto"/>
            </w:pPr>
            <w:r>
              <w:rPr>
                <w:rFonts w:asciiTheme="minorHAnsi" w:hAnsiTheme="minorHAnsi"/>
              </w:rPr>
              <w:t>Unexecuted Grant Amendment</w:t>
            </w:r>
          </w:p>
        </w:tc>
        <w:tc>
          <w:tcPr>
            <w:tcW w:w="1005" w:type="pct"/>
          </w:tcPr>
          <w:p w:rsidR="002A0DDB" w:rsidRDefault="00E31739">
            <w:pPr>
              <w:spacing w:line="276" w:lineRule="auto"/>
              <w:cnfStyle w:val="000000000000" w:firstRow="0" w:lastRow="0" w:firstColumn="0" w:lastColumn="0" w:oddVBand="0" w:evenVBand="0" w:oddHBand="0" w:evenHBand="0" w:firstRowFirstColumn="0" w:firstRowLastColumn="0" w:lastRowFirstColumn="0" w:lastRowLastColumn="0"/>
            </w:pPr>
            <w:r>
              <w:t>Grant Agreement Amendment</w:t>
            </w:r>
          </w:p>
        </w:tc>
        <w:tc>
          <w:tcPr>
            <w:tcW w:w="2245" w:type="pct"/>
          </w:tcPr>
          <w:p w:rsidR="002A0DDB" w:rsidRDefault="002A0DDB">
            <w:pPr>
              <w:spacing w:line="276" w:lineRule="auto"/>
              <w:cnfStyle w:val="000000000000" w:firstRow="0" w:lastRow="0" w:firstColumn="0" w:lastColumn="0" w:oddVBand="0" w:evenVBand="0" w:oddHBand="0" w:evenHBand="0" w:firstRowFirstColumn="0" w:firstRowLastColumn="0" w:lastRowFirstColumn="0" w:lastRowLastColumn="0"/>
            </w:pPr>
          </w:p>
        </w:tc>
      </w:tr>
      <w:tr w:rsidR="002A0DDB" w:rsidTr="002A0DDB">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2A0DDB" w:rsidRDefault="00E31739">
            <w:pPr>
              <w:spacing w:line="276" w:lineRule="auto"/>
            </w:pPr>
            <w:r>
              <w:rPr>
                <w:rFonts w:asciiTheme="minorHAnsi" w:hAnsiTheme="minorHAnsi"/>
              </w:rPr>
              <w:t>Work Plan</w:t>
            </w:r>
          </w:p>
        </w:tc>
        <w:tc>
          <w:tcPr>
            <w:tcW w:w="1005" w:type="pct"/>
            <w:shd w:val="clear" w:color="auto" w:fill="D3DFEE" w:themeFill="accent1" w:themeFillTint="3F"/>
          </w:tcPr>
          <w:p w:rsidR="002A0DDB" w:rsidRDefault="00E31739">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rsidR="002A0DDB" w:rsidRDefault="00E31739">
            <w:pPr>
              <w:spacing w:line="276" w:lineRule="auto"/>
              <w:cnfStyle w:val="000000000000" w:firstRow="0" w:lastRow="0" w:firstColumn="0" w:lastColumn="0" w:oddVBand="0" w:evenVBand="0" w:oddHBand="0" w:evenHBand="0" w:firstRowFirstColumn="0" w:firstRowLastColumn="0" w:lastRowFirstColumn="0" w:lastRowLastColumn="0"/>
            </w:pPr>
            <w:r>
              <w:t>Workflow Generated  - Work Plan - 02/13/2019</w:t>
            </w:r>
          </w:p>
        </w:tc>
      </w:tr>
      <w:tr w:rsidR="002A0DDB" w:rsidTr="002A0DDB">
        <w:trPr>
          <w:cantSplit/>
        </w:trPr>
        <w:tc>
          <w:tcPr>
            <w:cnfStyle w:val="001000000000" w:firstRow="0" w:lastRow="0" w:firstColumn="1" w:lastColumn="0" w:oddVBand="0" w:evenVBand="0" w:oddHBand="0" w:evenHBand="0" w:firstRowFirstColumn="0" w:firstRowLastColumn="0" w:lastRowFirstColumn="0" w:lastRowLastColumn="0"/>
            <w:tcW w:w="1749" w:type="pct"/>
          </w:tcPr>
          <w:p w:rsidR="002A0DDB" w:rsidRDefault="00E31739">
            <w:pPr>
              <w:spacing w:line="276" w:lineRule="auto"/>
            </w:pPr>
            <w:r>
              <w:rPr>
                <w:rFonts w:asciiTheme="minorHAnsi" w:hAnsiTheme="minorHAnsi"/>
              </w:rPr>
              <w:t>Work Plan</w:t>
            </w:r>
          </w:p>
        </w:tc>
        <w:tc>
          <w:tcPr>
            <w:tcW w:w="1005" w:type="pct"/>
          </w:tcPr>
          <w:p w:rsidR="002A0DDB" w:rsidRDefault="00E31739">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rsidR="002A0DDB" w:rsidRDefault="00E31739">
            <w:pPr>
              <w:spacing w:line="276" w:lineRule="auto"/>
              <w:cnfStyle w:val="000000000000" w:firstRow="0" w:lastRow="0" w:firstColumn="0" w:lastColumn="0" w:oddVBand="0" w:evenVBand="0" w:oddHBand="0" w:evenHBand="0" w:firstRowFirstColumn="0" w:firstRowLastColumn="0" w:lastRowFirstColumn="0" w:lastRowLastColumn="0"/>
            </w:pPr>
            <w:r>
              <w:t>Workflow Generated  - Work Plan - 10/23/2018</w:t>
            </w:r>
          </w:p>
        </w:tc>
      </w:tr>
      <w:tr w:rsidR="002A0DDB" w:rsidTr="002A0DDB">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2A0DDB" w:rsidRDefault="00E31739">
            <w:pPr>
              <w:spacing w:line="276" w:lineRule="auto"/>
            </w:pPr>
            <w:r>
              <w:rPr>
                <w:rFonts w:asciiTheme="minorHAnsi" w:hAnsiTheme="minorHAnsi"/>
              </w:rPr>
              <w:t>Work Plan</w:t>
            </w:r>
          </w:p>
        </w:tc>
        <w:tc>
          <w:tcPr>
            <w:tcW w:w="1005" w:type="pct"/>
            <w:shd w:val="clear" w:color="auto" w:fill="D3DFEE" w:themeFill="accent1" w:themeFillTint="3F"/>
          </w:tcPr>
          <w:p w:rsidR="002A0DDB" w:rsidRDefault="00E31739">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rsidR="002A0DDB" w:rsidRDefault="00E31739">
            <w:pPr>
              <w:spacing w:line="276" w:lineRule="auto"/>
              <w:cnfStyle w:val="000000000000" w:firstRow="0" w:lastRow="0" w:firstColumn="0" w:lastColumn="0" w:oddVBand="0" w:evenVBand="0" w:oddHBand="0" w:evenHBand="0" w:firstRowFirstColumn="0" w:firstRowLastColumn="0" w:lastRowFirstColumn="0" w:lastRowLastColumn="0"/>
            </w:pPr>
            <w:r>
              <w:t>Workflow Generated  - Work Plan - 10/22/2018</w:t>
            </w:r>
          </w:p>
        </w:tc>
      </w:tr>
      <w:tr w:rsidR="002A0DDB" w:rsidTr="002A0DDB">
        <w:trPr>
          <w:cantSplit/>
        </w:trPr>
        <w:tc>
          <w:tcPr>
            <w:cnfStyle w:val="001000000000" w:firstRow="0" w:lastRow="0" w:firstColumn="1" w:lastColumn="0" w:oddVBand="0" w:evenVBand="0" w:oddHBand="0" w:evenHBand="0" w:firstRowFirstColumn="0" w:firstRowLastColumn="0" w:lastRowFirstColumn="0" w:lastRowLastColumn="0"/>
            <w:tcW w:w="1749" w:type="pct"/>
          </w:tcPr>
          <w:p w:rsidR="002A0DDB" w:rsidRDefault="00E31739">
            <w:pPr>
              <w:spacing w:line="276" w:lineRule="auto"/>
            </w:pPr>
            <w:r>
              <w:rPr>
                <w:rFonts w:asciiTheme="minorHAnsi" w:hAnsiTheme="minorHAnsi"/>
              </w:rPr>
              <w:t>Work Plan</w:t>
            </w:r>
          </w:p>
        </w:tc>
        <w:tc>
          <w:tcPr>
            <w:tcW w:w="1005" w:type="pct"/>
          </w:tcPr>
          <w:p w:rsidR="002A0DDB" w:rsidRDefault="00E31739">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rsidR="002A0DDB" w:rsidRDefault="00E31739">
            <w:pPr>
              <w:spacing w:line="276" w:lineRule="auto"/>
              <w:cnfStyle w:val="000000000000" w:firstRow="0" w:lastRow="0" w:firstColumn="0" w:lastColumn="0" w:oddVBand="0" w:evenVBand="0" w:oddHBand="0" w:evenHBand="0" w:firstRowFirstColumn="0" w:firstRowLastColumn="0" w:lastRowFirstColumn="0" w:lastRowLastColumn="0"/>
            </w:pPr>
            <w:r>
              <w:t>Workflow Generated  - Work Plan - 08/30/2018</w:t>
            </w:r>
          </w:p>
        </w:tc>
      </w:tr>
      <w:tr w:rsidR="002A0DDB" w:rsidTr="002A0DDB">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2A0DDB" w:rsidRDefault="00E31739">
            <w:pPr>
              <w:spacing w:line="276" w:lineRule="auto"/>
            </w:pPr>
            <w:r>
              <w:rPr>
                <w:rFonts w:asciiTheme="minorHAnsi" w:hAnsiTheme="minorHAnsi"/>
              </w:rPr>
              <w:t>Work Plan</w:t>
            </w:r>
          </w:p>
        </w:tc>
        <w:tc>
          <w:tcPr>
            <w:tcW w:w="1005" w:type="pct"/>
            <w:shd w:val="clear" w:color="auto" w:fill="D3DFEE" w:themeFill="accent1" w:themeFillTint="3F"/>
          </w:tcPr>
          <w:p w:rsidR="002A0DDB" w:rsidRDefault="00E31739">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rsidR="002A0DDB" w:rsidRDefault="00E31739">
            <w:pPr>
              <w:spacing w:line="276" w:lineRule="auto"/>
              <w:cnfStyle w:val="000000000000" w:firstRow="0" w:lastRow="0" w:firstColumn="0" w:lastColumn="0" w:oddVBand="0" w:evenVBand="0" w:oddHBand="0" w:evenHBand="0" w:firstRowFirstColumn="0" w:firstRowLastColumn="0" w:lastRowFirstColumn="0" w:lastRowLastColumn="0"/>
            </w:pPr>
            <w:r>
              <w:t>Workflow Generated  - Work Plan - 08/30/2018</w:t>
            </w:r>
          </w:p>
        </w:tc>
      </w:tr>
      <w:tr w:rsidR="002A0DDB" w:rsidTr="002A0DDB">
        <w:trPr>
          <w:cantSplit/>
        </w:trPr>
        <w:tc>
          <w:tcPr>
            <w:cnfStyle w:val="001000000000" w:firstRow="0" w:lastRow="0" w:firstColumn="1" w:lastColumn="0" w:oddVBand="0" w:evenVBand="0" w:oddHBand="0" w:evenHBand="0" w:firstRowFirstColumn="0" w:firstRowLastColumn="0" w:lastRowFirstColumn="0" w:lastRowLastColumn="0"/>
            <w:tcW w:w="1749" w:type="pct"/>
          </w:tcPr>
          <w:p w:rsidR="002A0DDB" w:rsidRDefault="00E31739">
            <w:pPr>
              <w:spacing w:line="276" w:lineRule="auto"/>
            </w:pPr>
            <w:r>
              <w:rPr>
                <w:rFonts w:asciiTheme="minorHAnsi" w:hAnsiTheme="minorHAnsi"/>
              </w:rPr>
              <w:t>Work Plan</w:t>
            </w:r>
          </w:p>
        </w:tc>
        <w:tc>
          <w:tcPr>
            <w:tcW w:w="1005" w:type="pct"/>
          </w:tcPr>
          <w:p w:rsidR="002A0DDB" w:rsidRDefault="00E31739">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rsidR="002A0DDB" w:rsidRDefault="00E31739">
            <w:pPr>
              <w:spacing w:line="276" w:lineRule="auto"/>
              <w:cnfStyle w:val="000000000000" w:firstRow="0" w:lastRow="0" w:firstColumn="0" w:lastColumn="0" w:oddVBand="0" w:evenVBand="0" w:oddHBand="0" w:evenHBand="0" w:firstRowFirstColumn="0" w:firstRowLastColumn="0" w:lastRowFirstColumn="0" w:lastRowLastColumn="0"/>
            </w:pPr>
            <w:r>
              <w:t>Workflow Generated  - Work Plan - 02/21/2019</w:t>
            </w:r>
          </w:p>
        </w:tc>
      </w:tr>
      <w:tr w:rsidR="002A0DDB" w:rsidTr="002A0DDB">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2A0DDB" w:rsidRDefault="00E31739">
            <w:pPr>
              <w:spacing w:line="276" w:lineRule="auto"/>
            </w:pPr>
            <w:r>
              <w:rPr>
                <w:rFonts w:asciiTheme="minorHAnsi" w:hAnsiTheme="minorHAnsi"/>
              </w:rPr>
              <w:t>Work Plan</w:t>
            </w:r>
          </w:p>
        </w:tc>
        <w:tc>
          <w:tcPr>
            <w:tcW w:w="1005" w:type="pct"/>
            <w:shd w:val="clear" w:color="auto" w:fill="D3DFEE" w:themeFill="accent1" w:themeFillTint="3F"/>
          </w:tcPr>
          <w:p w:rsidR="002A0DDB" w:rsidRDefault="00E31739">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rsidR="002A0DDB" w:rsidRDefault="00E31739">
            <w:pPr>
              <w:spacing w:line="276" w:lineRule="auto"/>
              <w:cnfStyle w:val="000000000000" w:firstRow="0" w:lastRow="0" w:firstColumn="0" w:lastColumn="0" w:oddVBand="0" w:evenVBand="0" w:oddHBand="0" w:evenHBand="0" w:firstRowFirstColumn="0" w:firstRowLastColumn="0" w:lastRowFirstColumn="0" w:lastRowLastColumn="0"/>
            </w:pPr>
            <w:r>
              <w:t>Workflow Generated  - Work Plan - 08/21/2018</w:t>
            </w:r>
          </w:p>
        </w:tc>
      </w:tr>
    </w:tbl>
    <w:p w:rsidR="002A0DDB" w:rsidRDefault="002A0DDB">
      <w:pPr>
        <w:spacing w:after="0"/>
        <w:rPr>
          <w:rFonts w:asciiTheme="majorHAnsi" w:hAnsiTheme="majorHAnsi"/>
          <w:sz w:val="20"/>
          <w:szCs w:val="20"/>
        </w:rPr>
      </w:pPr>
    </w:p>
    <w:p w:rsidR="002A0DDB" w:rsidRDefault="002A0DDB">
      <w:pPr>
        <w:spacing w:after="0" w:line="360" w:lineRule="auto"/>
        <w:rPr>
          <w:rFonts w:asciiTheme="majorHAnsi" w:hAnsiTheme="majorHAnsi"/>
          <w:b/>
          <w:sz w:val="20"/>
          <w:szCs w:val="20"/>
        </w:rPr>
      </w:pPr>
    </w:p>
    <w:sectPr w:rsidR="002A0DDB">
      <w:footerReference w:type="default" r:id="rId7"/>
      <w:type w:val="continuous"/>
      <w:pgSz w:w="15840" w:h="12240" w:orient="landscape"/>
      <w:pgMar w:top="720" w:right="720" w:bottom="720" w:left="720" w:header="720" w:footer="720" w:gutter="0"/>
      <w:pgBorders w:offsetFrom="page">
        <w:top w:val="nil"/>
        <w:left w:val="nil"/>
        <w:bottom w:val="nil"/>
        <w:right w:val="nil"/>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31739">
      <w:pPr>
        <w:spacing w:after="0" w:line="240" w:lineRule="auto"/>
      </w:pPr>
      <w:r>
        <w:separator/>
      </w:r>
    </w:p>
  </w:endnote>
  <w:endnote w:type="continuationSeparator" w:id="0">
    <w:p w:rsidR="00000000" w:rsidRDefault="00E31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DDB" w:rsidRDefault="00E31739">
    <w:pPr>
      <w:pStyle w:val="Footer"/>
    </w:pPr>
    <w:r>
      <w:rPr>
        <w:sz w:val="20"/>
        <w:szCs w:val="20"/>
      </w:rPr>
      <w:t>Report created on:</w:t>
    </w:r>
    <w:r>
      <w:rPr>
        <w:sz w:val="20"/>
        <w:szCs w:val="20"/>
      </w:rPr>
      <w:fldChar w:fldCharType="begin"/>
    </w:r>
    <w:r>
      <w:rPr>
        <w:sz w:val="20"/>
        <w:szCs w:val="20"/>
      </w:rPr>
      <w:instrText xml:space="preserve"> PRINTDATE  \@ "M/d/yy" </w:instrText>
    </w:r>
    <w:r>
      <w:rPr>
        <w:sz w:val="20"/>
        <w:szCs w:val="20"/>
      </w:rPr>
      <w:fldChar w:fldCharType="separate"/>
    </w:r>
    <w:r>
      <w:rPr>
        <w:sz w:val="20"/>
        <w:szCs w:val="20"/>
      </w:rPr>
      <w:t>3/11/19</w:t>
    </w:r>
    <w:r>
      <w:rPr>
        <w:sz w:val="20"/>
        <w:szCs w:val="20"/>
      </w:rPr>
      <w:fldChar w:fldCharType="end"/>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Page </w:t>
    </w:r>
    <w:r>
      <w:rPr>
        <w:b/>
        <w:sz w:val="20"/>
        <w:szCs w:val="20"/>
      </w:rPr>
      <w:fldChar w:fldCharType="begin"/>
    </w:r>
    <w:r>
      <w:rPr>
        <w:b/>
        <w:sz w:val="20"/>
        <w:szCs w:val="20"/>
      </w:rPr>
      <w:instrText>PAGE</w:instrText>
    </w:r>
    <w:r>
      <w:rPr>
        <w:b/>
        <w:sz w:val="20"/>
        <w:szCs w:val="20"/>
      </w:rPr>
      <w:fldChar w:fldCharType="separate"/>
    </w:r>
    <w:r>
      <w:rPr>
        <w:b/>
        <w:noProof/>
        <w:sz w:val="20"/>
        <w:szCs w:val="20"/>
      </w:rPr>
      <w:t>2</w:t>
    </w:r>
    <w:r>
      <w:rPr>
        <w:b/>
        <w:sz w:val="20"/>
        <w:szCs w:val="20"/>
      </w:rPr>
      <w:fldChar w:fldCharType="end"/>
    </w:r>
    <w:r>
      <w:rPr>
        <w:sz w:val="20"/>
        <w:szCs w:val="20"/>
      </w:rPr>
      <w:t xml:space="preserve"> of </w:t>
    </w:r>
    <w:r>
      <w:rPr>
        <w:b/>
        <w:sz w:val="20"/>
        <w:szCs w:val="20"/>
      </w:rPr>
      <w:fldChar w:fldCharType="begin"/>
    </w:r>
    <w:r>
      <w:rPr>
        <w:b/>
        <w:sz w:val="20"/>
        <w:szCs w:val="20"/>
      </w:rPr>
      <w:instrText>NUMPAGES</w:instrText>
    </w:r>
    <w:r>
      <w:rPr>
        <w:b/>
        <w:sz w:val="20"/>
        <w:szCs w:val="20"/>
      </w:rPr>
      <w:fldChar w:fldCharType="separate"/>
    </w:r>
    <w:r>
      <w:rPr>
        <w:b/>
        <w:noProof/>
        <w:sz w:val="20"/>
        <w:szCs w:val="20"/>
      </w:rPr>
      <w:t>5</w:t>
    </w:r>
    <w:r>
      <w:rPr>
        <w:b/>
        <w:sz w:val="20"/>
        <w:szCs w:val="2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31739">
      <w:pPr>
        <w:spacing w:after="0" w:line="240" w:lineRule="auto"/>
      </w:pPr>
      <w:r>
        <w:separator/>
      </w:r>
    </w:p>
  </w:footnote>
  <w:footnote w:type="continuationSeparator" w:id="0">
    <w:p w:rsidR="00000000" w:rsidRDefault="00E317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DDB"/>
    <w:rsid w:val="002A0DDB"/>
    <w:rsid w:val="00E31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156E3D-8D56-4D64-AAE4-54505C17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heme="minorEastAsia"/>
    </w:rPr>
  </w:style>
  <w:style w:type="paragraph" w:styleId="Heading2">
    <w:name w:val="heading 2"/>
    <w:basedOn w:val="Normal"/>
    <w:link w:val="Heading2Char"/>
    <w:pPr>
      <w:keepNext/>
      <w:keepLines/>
      <w:spacing w:before="200" w:after="0"/>
      <w:outlineLvl w:val="1"/>
    </w:pPr>
    <w:rPr>
      <w:rFonts w:asciiTheme="majorHAnsi" w:eastAsiaTheme="majorEastAsia" w:hAnsiTheme="majorHAnsi" w:cstheme="majorBidi"/>
      <w:b/>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Pr>
      <w:rFonts w:asciiTheme="majorHAnsi" w:eastAsiaTheme="majorEastAsia" w:hAnsiTheme="majorHAnsi" w:cstheme="majorBidi"/>
      <w:b/>
      <w:color w:val="4F81BD" w:themeColor="accent1"/>
      <w:sz w:val="26"/>
      <w:szCs w:val="26"/>
    </w:rPr>
  </w:style>
  <w:style w:type="paragraph" w:styleId="Footer">
    <w:name w:val="footer"/>
    <w:basedOn w:val="Normal"/>
    <w:link w:val="FooterChar"/>
    <w:pPr>
      <w:tabs>
        <w:tab w:val="center" w:pos="4680"/>
        <w:tab w:val="right" w:pos="9360"/>
      </w:tabs>
      <w:spacing w:after="0" w:line="240" w:lineRule="auto"/>
    </w:pPr>
  </w:style>
  <w:style w:type="character" w:customStyle="1" w:styleId="FooterChar">
    <w:name w:val="Footer Char"/>
    <w:basedOn w:val="DefaultParagraphFont"/>
    <w:link w:val="Footer"/>
    <w:rPr>
      <w:rFonts w:eastAsiaTheme="minorEastAsia"/>
    </w:rPr>
  </w:style>
  <w:style w:type="table" w:styleId="MediumShading1-Accent1">
    <w:name w:val="Medium Shading 1 Accent 1"/>
    <w:basedOn w:val="TableNormal"/>
    <w:pPr>
      <w:spacing w:after="0" w:line="240" w:lineRule="auto"/>
    </w:p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rPr>
        <w:b/>
        <w:color w:val="FFFFFF" w:themeColor="background1"/>
        <w:sz w:val="20"/>
        <w:szCs w:val="20"/>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4F81BD" w:themeFill="accent1"/>
      </w:tcPr>
    </w:tblStylePr>
    <w:tblStylePr w:type="lastRow">
      <w:rPr>
        <w:b/>
        <w:sz w:val="20"/>
        <w:szCs w:val="20"/>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tblStylePr>
    <w:tblStylePr w:type="firstCol">
      <w:rPr>
        <w:b/>
        <w:sz w:val="20"/>
        <w:szCs w:val="20"/>
      </w:rPr>
    </w:tblStylePr>
    <w:tblStylePr w:type="lastCol">
      <w:rPr>
        <w:b/>
        <w:sz w:val="20"/>
        <w:szCs w:val="20"/>
      </w:rPr>
    </w:tblStylePr>
    <w:tblStylePr w:type="band1Vert">
      <w:rPr>
        <w:sz w:val="20"/>
        <w:szCs w:val="20"/>
      </w:rPr>
      <w:tblPr/>
      <w:tcPr>
        <w:shd w:val="clear" w:color="auto" w:fill="D3DFEE" w:themeFill="accent1" w:themeFillTint="3F"/>
      </w:tcPr>
    </w:tblStylePr>
    <w:tblStylePr w:type="band1Horz">
      <w:rPr>
        <w:sz w:val="20"/>
        <w:szCs w:val="20"/>
      </w:rPr>
      <w:tblPr/>
      <w:tcPr>
        <w:shd w:val="clear" w:color="auto" w:fill="D3DFEE" w:themeFill="accent1" w:themeFillTint="3F"/>
      </w:tcPr>
    </w:tblStylePr>
    <w:tblStylePr w:type="band2Horz">
      <w:rPr>
        <w:sz w:val="20"/>
        <w:szCs w:val="20"/>
      </w:rPr>
    </w:tblStylePr>
  </w:style>
  <w:style w:type="table" w:styleId="LightGrid-Accent1">
    <w:name w:val="Light Grid Accent 1"/>
    <w:basedOn w:val="TableNormal"/>
    <w:pPr>
      <w:spacing w:after="0" w:line="240" w:lineRule="auto"/>
    </w:p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rPr>
        <w:rFonts w:asciiTheme="majorHAnsi" w:eastAsiaTheme="majorEastAsia" w:hAnsiTheme="majorHAnsi" w:cstheme="majorBidi"/>
        <w:b/>
        <w:sz w:val="20"/>
        <w:szCs w:val="20"/>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tcBorders>
      </w:tcPr>
    </w:tblStylePr>
    <w:tblStylePr w:type="lastRow">
      <w:rPr>
        <w:rFonts w:asciiTheme="majorHAnsi" w:eastAsiaTheme="majorEastAsia" w:hAnsiTheme="majorHAnsi" w:cstheme="majorBidi"/>
        <w:b/>
        <w:sz w:val="20"/>
        <w:szCs w:val="20"/>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asciiTheme="majorHAnsi" w:eastAsiaTheme="majorEastAsia" w:hAnsiTheme="majorHAnsi" w:cstheme="majorBidi"/>
        <w:b/>
        <w:sz w:val="20"/>
        <w:szCs w:val="20"/>
      </w:rPr>
    </w:tblStylePr>
    <w:tblStylePr w:type="lastCol">
      <w:rPr>
        <w:rFonts w:asciiTheme="majorHAnsi" w:eastAsiaTheme="majorEastAsia" w:hAnsiTheme="majorHAnsi" w:cstheme="majorBidi"/>
        <w:b/>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2Horz">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940</Words>
  <Characters>5362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Board of Water and Soil Resources (BWSR)</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Chessa Frahm</dc:creator>
  <cp:lastModifiedBy>Chessa Frahm</cp:lastModifiedBy>
  <cp:revision>2</cp:revision>
  <dcterms:created xsi:type="dcterms:W3CDTF">2019-03-11T13:42:00Z</dcterms:created>
  <dcterms:modified xsi:type="dcterms:W3CDTF">2019-03-11T13:42:00Z</dcterms:modified>
</cp:coreProperties>
</file>